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4A9" w:rsidRPr="00AC2373" w:rsidRDefault="004174A9">
      <w:pPr>
        <w:spacing w:after="0" w:line="240" w:lineRule="auto"/>
        <w:rPr>
          <w:rFonts w:ascii="Times New Roman" w:hAnsi="Times New Roman"/>
          <w:b/>
          <w:bCs/>
          <w:sz w:val="24"/>
          <w:szCs w:val="24"/>
        </w:rPr>
      </w:pPr>
    </w:p>
    <w:p w:rsidR="004174A9" w:rsidRDefault="005804DE">
      <w:pPr>
        <w:spacing w:after="0" w:line="240" w:lineRule="auto"/>
        <w:ind w:left="5245"/>
        <w:rPr>
          <w:rFonts w:ascii="Times New Roman" w:eastAsia="Times New Roman" w:hAnsi="Times New Roman" w:cs="Times New Roman"/>
          <w:sz w:val="24"/>
          <w:szCs w:val="24"/>
        </w:rPr>
      </w:pPr>
      <w:r>
        <w:rPr>
          <w:rFonts w:ascii="Times New Roman" w:hAnsi="Times New Roman"/>
          <w:b/>
          <w:bCs/>
          <w:sz w:val="24"/>
          <w:szCs w:val="24"/>
        </w:rPr>
        <w:t>Утвержден</w:t>
      </w:r>
      <w:r>
        <w:rPr>
          <w:rFonts w:ascii="Times New Roman" w:hAnsi="Times New Roman"/>
          <w:sz w:val="24"/>
          <w:szCs w:val="24"/>
        </w:rPr>
        <w:t xml:space="preserve"> </w:t>
      </w:r>
    </w:p>
    <w:p w:rsidR="004174A9" w:rsidRDefault="005804DE">
      <w:pPr>
        <w:spacing w:after="0" w:line="240" w:lineRule="auto"/>
        <w:ind w:left="5245"/>
        <w:rPr>
          <w:rFonts w:ascii="Times New Roman" w:eastAsia="Times New Roman" w:hAnsi="Times New Roman" w:cs="Times New Roman"/>
          <w:sz w:val="24"/>
          <w:szCs w:val="24"/>
        </w:rPr>
      </w:pPr>
      <w:r>
        <w:rPr>
          <w:rFonts w:ascii="Times New Roman" w:hAnsi="Times New Roman"/>
          <w:sz w:val="24"/>
          <w:szCs w:val="24"/>
        </w:rPr>
        <w:t xml:space="preserve">годовым общим собранием акционеров </w:t>
      </w:r>
    </w:p>
    <w:p w:rsidR="004174A9" w:rsidRDefault="005804DE">
      <w:pPr>
        <w:spacing w:after="0" w:line="240" w:lineRule="auto"/>
        <w:ind w:left="5245"/>
        <w:rPr>
          <w:rFonts w:ascii="Times New Roman" w:eastAsia="Times New Roman" w:hAnsi="Times New Roman" w:cs="Times New Roman"/>
          <w:sz w:val="24"/>
          <w:szCs w:val="24"/>
        </w:rPr>
      </w:pPr>
      <w:r>
        <w:rPr>
          <w:rFonts w:ascii="Times New Roman" w:hAnsi="Times New Roman"/>
          <w:sz w:val="24"/>
          <w:szCs w:val="24"/>
        </w:rPr>
        <w:t>ПАО «РОСИНТЕР РЕСТОРАНТС ХОЛДИНГ»  «</w:t>
      </w:r>
      <w:r w:rsidR="001D4F89">
        <w:rPr>
          <w:rFonts w:ascii="Times New Roman" w:hAnsi="Times New Roman"/>
          <w:sz w:val="24"/>
          <w:szCs w:val="24"/>
        </w:rPr>
        <w:t>26</w:t>
      </w:r>
      <w:r>
        <w:rPr>
          <w:rFonts w:ascii="Times New Roman" w:hAnsi="Times New Roman"/>
          <w:sz w:val="24"/>
          <w:szCs w:val="24"/>
        </w:rPr>
        <w:t xml:space="preserve">» </w:t>
      </w:r>
      <w:r w:rsidR="001D4F89">
        <w:rPr>
          <w:rFonts w:ascii="Times New Roman" w:hAnsi="Times New Roman"/>
          <w:sz w:val="24"/>
          <w:szCs w:val="24"/>
        </w:rPr>
        <w:t>июня</w:t>
      </w:r>
      <w:r>
        <w:rPr>
          <w:rFonts w:ascii="Times New Roman" w:hAnsi="Times New Roman"/>
          <w:sz w:val="24"/>
          <w:szCs w:val="24"/>
        </w:rPr>
        <w:t xml:space="preserve"> 2024 года </w:t>
      </w:r>
    </w:p>
    <w:p w:rsidR="004174A9" w:rsidRDefault="005804DE">
      <w:pPr>
        <w:spacing w:after="0" w:line="240" w:lineRule="auto"/>
        <w:ind w:left="5245"/>
        <w:rPr>
          <w:rFonts w:ascii="Times New Roman" w:eastAsia="Times New Roman" w:hAnsi="Times New Roman" w:cs="Times New Roman"/>
          <w:sz w:val="24"/>
          <w:szCs w:val="24"/>
        </w:rPr>
      </w:pPr>
      <w:r>
        <w:rPr>
          <w:rFonts w:ascii="Times New Roman" w:hAnsi="Times New Roman"/>
          <w:sz w:val="24"/>
          <w:szCs w:val="24"/>
        </w:rPr>
        <w:t xml:space="preserve">(Протокол № </w:t>
      </w:r>
      <w:r w:rsidR="001D4F89">
        <w:rPr>
          <w:rFonts w:ascii="Times New Roman" w:hAnsi="Times New Roman"/>
          <w:sz w:val="24"/>
          <w:szCs w:val="24"/>
        </w:rPr>
        <w:t>2-2024</w:t>
      </w:r>
      <w:r>
        <w:rPr>
          <w:rFonts w:ascii="Times New Roman" w:hAnsi="Times New Roman"/>
          <w:sz w:val="24"/>
          <w:szCs w:val="24"/>
        </w:rPr>
        <w:t xml:space="preserve"> от «</w:t>
      </w:r>
      <w:r w:rsidR="001D4F89">
        <w:rPr>
          <w:rFonts w:ascii="Times New Roman" w:hAnsi="Times New Roman"/>
          <w:sz w:val="24"/>
          <w:szCs w:val="24"/>
        </w:rPr>
        <w:t>27</w:t>
      </w:r>
      <w:r>
        <w:rPr>
          <w:rFonts w:ascii="Times New Roman" w:hAnsi="Times New Roman"/>
          <w:sz w:val="24"/>
          <w:szCs w:val="24"/>
        </w:rPr>
        <w:t xml:space="preserve">» </w:t>
      </w:r>
      <w:r w:rsidR="001D4F89">
        <w:rPr>
          <w:rFonts w:ascii="Times New Roman" w:hAnsi="Times New Roman"/>
          <w:sz w:val="24"/>
          <w:szCs w:val="24"/>
        </w:rPr>
        <w:t>июня</w:t>
      </w:r>
      <w:bookmarkStart w:id="0" w:name="_GoBack"/>
      <w:bookmarkEnd w:id="0"/>
      <w:r>
        <w:rPr>
          <w:rFonts w:ascii="Times New Roman" w:hAnsi="Times New Roman"/>
          <w:sz w:val="24"/>
          <w:szCs w:val="24"/>
        </w:rPr>
        <w:t xml:space="preserve"> 2024 г.)</w:t>
      </w:r>
    </w:p>
    <w:p w:rsidR="004174A9" w:rsidRDefault="004174A9">
      <w:pPr>
        <w:spacing w:after="0" w:line="240" w:lineRule="auto"/>
        <w:ind w:left="5245"/>
        <w:rPr>
          <w:rFonts w:ascii="Times New Roman" w:eastAsia="Times New Roman" w:hAnsi="Times New Roman" w:cs="Times New Roman"/>
          <w:sz w:val="24"/>
          <w:szCs w:val="24"/>
        </w:rPr>
      </w:pPr>
    </w:p>
    <w:p w:rsidR="004174A9" w:rsidRDefault="005804DE">
      <w:pPr>
        <w:spacing w:after="0" w:line="240" w:lineRule="auto"/>
        <w:ind w:left="5245"/>
        <w:rPr>
          <w:rFonts w:ascii="Times New Roman" w:eastAsia="Times New Roman" w:hAnsi="Times New Roman" w:cs="Times New Roman"/>
          <w:sz w:val="24"/>
          <w:szCs w:val="24"/>
        </w:rPr>
      </w:pPr>
      <w:r>
        <w:rPr>
          <w:rFonts w:ascii="Times New Roman" w:hAnsi="Times New Roman"/>
          <w:b/>
          <w:bCs/>
          <w:sz w:val="24"/>
          <w:szCs w:val="24"/>
        </w:rPr>
        <w:t>Предварительно утвержден</w:t>
      </w:r>
      <w:r>
        <w:rPr>
          <w:rFonts w:ascii="Times New Roman" w:hAnsi="Times New Roman"/>
          <w:sz w:val="24"/>
          <w:szCs w:val="24"/>
        </w:rPr>
        <w:t xml:space="preserve"> </w:t>
      </w:r>
    </w:p>
    <w:p w:rsidR="004174A9" w:rsidRDefault="005804DE">
      <w:pPr>
        <w:spacing w:after="0" w:line="240" w:lineRule="auto"/>
        <w:ind w:left="5245"/>
        <w:rPr>
          <w:rFonts w:ascii="Times New Roman" w:eastAsia="Times New Roman" w:hAnsi="Times New Roman" w:cs="Times New Roman"/>
          <w:sz w:val="24"/>
          <w:szCs w:val="24"/>
        </w:rPr>
      </w:pPr>
      <w:r>
        <w:rPr>
          <w:rFonts w:ascii="Times New Roman" w:hAnsi="Times New Roman"/>
          <w:sz w:val="24"/>
          <w:szCs w:val="24"/>
        </w:rPr>
        <w:t>Советом директоров ПАО «РОСИНТЕР РЕСТОРАНТС ХОЛДИНГ» «</w:t>
      </w:r>
      <w:r w:rsidR="00AC2373">
        <w:rPr>
          <w:rFonts w:ascii="Times New Roman" w:hAnsi="Times New Roman"/>
          <w:sz w:val="24"/>
          <w:szCs w:val="24"/>
        </w:rPr>
        <w:t>24</w:t>
      </w:r>
      <w:r>
        <w:rPr>
          <w:rFonts w:ascii="Times New Roman" w:hAnsi="Times New Roman"/>
          <w:sz w:val="24"/>
          <w:szCs w:val="24"/>
        </w:rPr>
        <w:t xml:space="preserve">» </w:t>
      </w:r>
      <w:r w:rsidR="00AC2373">
        <w:rPr>
          <w:rFonts w:ascii="Times New Roman" w:hAnsi="Times New Roman"/>
          <w:sz w:val="24"/>
          <w:szCs w:val="24"/>
        </w:rPr>
        <w:t>мая</w:t>
      </w:r>
      <w:r>
        <w:rPr>
          <w:rFonts w:ascii="Times New Roman" w:hAnsi="Times New Roman"/>
          <w:sz w:val="24"/>
          <w:szCs w:val="24"/>
        </w:rPr>
        <w:t xml:space="preserve"> 2024 г. </w:t>
      </w:r>
    </w:p>
    <w:p w:rsidR="004174A9" w:rsidRDefault="005804DE">
      <w:pPr>
        <w:spacing w:after="0" w:line="240" w:lineRule="auto"/>
        <w:ind w:left="5245"/>
        <w:rPr>
          <w:rFonts w:ascii="Times New Roman" w:eastAsia="Times New Roman" w:hAnsi="Times New Roman" w:cs="Times New Roman"/>
          <w:sz w:val="52"/>
          <w:szCs w:val="52"/>
        </w:rPr>
      </w:pPr>
      <w:r>
        <w:rPr>
          <w:rFonts w:ascii="Times New Roman" w:hAnsi="Times New Roman"/>
          <w:sz w:val="24"/>
          <w:szCs w:val="24"/>
        </w:rPr>
        <w:t xml:space="preserve">(Протокол № </w:t>
      </w:r>
      <w:r w:rsidR="00AC2373">
        <w:rPr>
          <w:rFonts w:ascii="Times New Roman" w:hAnsi="Times New Roman"/>
          <w:sz w:val="24"/>
          <w:szCs w:val="24"/>
        </w:rPr>
        <w:t>4/СД-2024</w:t>
      </w:r>
      <w:r>
        <w:rPr>
          <w:rFonts w:ascii="Times New Roman" w:hAnsi="Times New Roman"/>
          <w:sz w:val="24"/>
          <w:szCs w:val="24"/>
        </w:rPr>
        <w:t xml:space="preserve"> от «</w:t>
      </w:r>
      <w:r w:rsidR="00AC2373">
        <w:rPr>
          <w:rFonts w:ascii="Times New Roman" w:hAnsi="Times New Roman"/>
          <w:sz w:val="24"/>
          <w:szCs w:val="24"/>
        </w:rPr>
        <w:t>24</w:t>
      </w:r>
      <w:r>
        <w:rPr>
          <w:rFonts w:ascii="Times New Roman" w:hAnsi="Times New Roman"/>
          <w:sz w:val="24"/>
          <w:szCs w:val="24"/>
        </w:rPr>
        <w:t xml:space="preserve">» </w:t>
      </w:r>
      <w:r w:rsidR="00AC2373">
        <w:rPr>
          <w:rFonts w:ascii="Times New Roman" w:hAnsi="Times New Roman"/>
          <w:sz w:val="24"/>
          <w:szCs w:val="24"/>
        </w:rPr>
        <w:t>мая</w:t>
      </w:r>
      <w:r>
        <w:rPr>
          <w:rFonts w:ascii="Times New Roman" w:hAnsi="Times New Roman"/>
          <w:sz w:val="24"/>
          <w:szCs w:val="24"/>
        </w:rPr>
        <w:t xml:space="preserve"> 2024 г.)</w:t>
      </w:r>
    </w:p>
    <w:p w:rsidR="004174A9" w:rsidRDefault="004174A9">
      <w:pPr>
        <w:spacing w:after="0" w:line="240" w:lineRule="auto"/>
        <w:jc w:val="center"/>
        <w:rPr>
          <w:rFonts w:ascii="Times New Roman" w:eastAsia="Times New Roman" w:hAnsi="Times New Roman" w:cs="Times New Roman"/>
          <w:sz w:val="52"/>
          <w:szCs w:val="52"/>
        </w:rPr>
      </w:pPr>
    </w:p>
    <w:p w:rsidR="004174A9" w:rsidRDefault="004174A9">
      <w:pPr>
        <w:spacing w:after="0" w:line="240" w:lineRule="auto"/>
        <w:jc w:val="center"/>
        <w:rPr>
          <w:rFonts w:ascii="Times New Roman" w:eastAsia="Times New Roman" w:hAnsi="Times New Roman" w:cs="Times New Roman"/>
          <w:sz w:val="52"/>
          <w:szCs w:val="52"/>
        </w:rPr>
      </w:pPr>
    </w:p>
    <w:p w:rsidR="004174A9" w:rsidRDefault="004174A9">
      <w:pPr>
        <w:spacing w:after="0" w:line="240" w:lineRule="auto"/>
        <w:jc w:val="center"/>
        <w:rPr>
          <w:rFonts w:ascii="Times New Roman" w:eastAsia="Times New Roman" w:hAnsi="Times New Roman" w:cs="Times New Roman"/>
          <w:sz w:val="52"/>
          <w:szCs w:val="52"/>
        </w:rPr>
      </w:pPr>
    </w:p>
    <w:p w:rsidR="004174A9" w:rsidRDefault="004174A9">
      <w:pPr>
        <w:spacing w:after="0" w:line="240" w:lineRule="auto"/>
        <w:jc w:val="center"/>
        <w:rPr>
          <w:rFonts w:ascii="Times New Roman" w:eastAsia="Times New Roman" w:hAnsi="Times New Roman" w:cs="Times New Roman"/>
          <w:sz w:val="52"/>
          <w:szCs w:val="52"/>
        </w:rPr>
      </w:pPr>
    </w:p>
    <w:p w:rsidR="004174A9" w:rsidRDefault="004174A9">
      <w:pPr>
        <w:spacing w:after="0" w:line="240" w:lineRule="auto"/>
        <w:jc w:val="center"/>
        <w:rPr>
          <w:rFonts w:ascii="Times New Roman" w:eastAsia="Times New Roman" w:hAnsi="Times New Roman" w:cs="Times New Roman"/>
          <w:sz w:val="52"/>
          <w:szCs w:val="52"/>
        </w:rPr>
      </w:pPr>
    </w:p>
    <w:p w:rsidR="004174A9" w:rsidRDefault="004174A9">
      <w:pPr>
        <w:spacing w:after="0" w:line="240" w:lineRule="auto"/>
        <w:jc w:val="center"/>
        <w:rPr>
          <w:rFonts w:ascii="Times New Roman" w:eastAsia="Times New Roman" w:hAnsi="Times New Roman" w:cs="Times New Roman"/>
          <w:sz w:val="52"/>
          <w:szCs w:val="52"/>
        </w:rPr>
      </w:pPr>
    </w:p>
    <w:p w:rsidR="004174A9" w:rsidRDefault="004174A9">
      <w:pPr>
        <w:spacing w:after="0" w:line="240" w:lineRule="auto"/>
        <w:jc w:val="center"/>
        <w:rPr>
          <w:rFonts w:ascii="Times New Roman" w:eastAsia="Times New Roman" w:hAnsi="Times New Roman" w:cs="Times New Roman"/>
          <w:sz w:val="52"/>
          <w:szCs w:val="52"/>
        </w:rPr>
      </w:pPr>
    </w:p>
    <w:p w:rsidR="004174A9" w:rsidRDefault="005804DE">
      <w:pPr>
        <w:spacing w:after="0" w:line="240" w:lineRule="auto"/>
        <w:jc w:val="center"/>
        <w:rPr>
          <w:rFonts w:ascii="Times New Roman" w:eastAsia="Times New Roman" w:hAnsi="Times New Roman" w:cs="Times New Roman"/>
          <w:b/>
          <w:bCs/>
          <w:sz w:val="52"/>
          <w:szCs w:val="52"/>
        </w:rPr>
      </w:pPr>
      <w:r>
        <w:rPr>
          <w:rFonts w:ascii="Times New Roman" w:hAnsi="Times New Roman"/>
          <w:b/>
          <w:bCs/>
          <w:sz w:val="52"/>
          <w:szCs w:val="52"/>
        </w:rPr>
        <w:t>ГОДОВОЙ ОТЧЁТ</w:t>
      </w:r>
    </w:p>
    <w:p w:rsidR="004174A9" w:rsidRDefault="005804DE">
      <w:pPr>
        <w:spacing w:after="0" w:line="240" w:lineRule="auto"/>
        <w:jc w:val="center"/>
        <w:rPr>
          <w:rFonts w:ascii="Times New Roman" w:eastAsia="Times New Roman" w:hAnsi="Times New Roman" w:cs="Times New Roman"/>
          <w:b/>
          <w:bCs/>
          <w:sz w:val="40"/>
          <w:szCs w:val="40"/>
        </w:rPr>
      </w:pPr>
      <w:r>
        <w:rPr>
          <w:rFonts w:ascii="Times New Roman" w:hAnsi="Times New Roman"/>
          <w:b/>
          <w:bCs/>
          <w:sz w:val="40"/>
          <w:szCs w:val="40"/>
        </w:rPr>
        <w:t>ПУБЛИЧНОГО АКЦИОНЕРНОГО ОБЩЕСТВА</w:t>
      </w:r>
    </w:p>
    <w:p w:rsidR="004174A9" w:rsidRDefault="005804DE">
      <w:pPr>
        <w:spacing w:after="0" w:line="240" w:lineRule="auto"/>
        <w:jc w:val="center"/>
        <w:rPr>
          <w:rFonts w:ascii="Times New Roman" w:eastAsia="Times New Roman" w:hAnsi="Times New Roman" w:cs="Times New Roman"/>
          <w:b/>
          <w:bCs/>
          <w:sz w:val="40"/>
          <w:szCs w:val="40"/>
        </w:rPr>
      </w:pPr>
      <w:r>
        <w:rPr>
          <w:rFonts w:ascii="Times New Roman" w:hAnsi="Times New Roman"/>
          <w:b/>
          <w:bCs/>
          <w:sz w:val="40"/>
          <w:szCs w:val="40"/>
        </w:rPr>
        <w:t>«РОСИНТЕР РЕСТОРАНТС ХОЛДИНГ»</w:t>
      </w:r>
    </w:p>
    <w:p w:rsidR="004174A9" w:rsidRDefault="005804DE">
      <w:pPr>
        <w:spacing w:after="0" w:line="240" w:lineRule="auto"/>
        <w:jc w:val="center"/>
        <w:rPr>
          <w:rFonts w:ascii="Times New Roman" w:eastAsia="Times New Roman" w:hAnsi="Times New Roman" w:cs="Times New Roman"/>
          <w:b/>
          <w:bCs/>
          <w:sz w:val="40"/>
          <w:szCs w:val="40"/>
        </w:rPr>
      </w:pPr>
      <w:r>
        <w:rPr>
          <w:rFonts w:ascii="Times New Roman" w:hAnsi="Times New Roman"/>
          <w:b/>
          <w:bCs/>
          <w:sz w:val="40"/>
          <w:szCs w:val="40"/>
        </w:rPr>
        <w:t>за 2023 год</w:t>
      </w: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5804DE">
      <w:pPr>
        <w:spacing w:after="0" w:line="240" w:lineRule="auto"/>
        <w:jc w:val="center"/>
        <w:rPr>
          <w:rFonts w:ascii="Times New Roman" w:eastAsia="Times New Roman" w:hAnsi="Times New Roman" w:cs="Times New Roman"/>
          <w:b/>
          <w:bCs/>
          <w:sz w:val="20"/>
          <w:szCs w:val="20"/>
        </w:rPr>
      </w:pPr>
      <w:r>
        <w:rPr>
          <w:rFonts w:ascii="Times New Roman" w:hAnsi="Times New Roman"/>
          <w:b/>
          <w:bCs/>
          <w:sz w:val="20"/>
          <w:szCs w:val="20"/>
        </w:rPr>
        <w:t>Москва, 2024</w:t>
      </w:r>
    </w:p>
    <w:p w:rsidR="004174A9" w:rsidRDefault="005804DE">
      <w:pPr>
        <w:spacing w:after="480" w:line="240" w:lineRule="auto"/>
        <w:jc w:val="center"/>
        <w:outlineLvl w:val="1"/>
      </w:pPr>
      <w:r>
        <w:rPr>
          <w:rFonts w:ascii="Arial Unicode MS" w:hAnsi="Arial Unicode MS"/>
          <w:sz w:val="21"/>
          <w:szCs w:val="21"/>
        </w:rPr>
        <w:br w:type="page" w:clear="all"/>
      </w:r>
    </w:p>
    <w:p w:rsidR="004174A9" w:rsidRDefault="004174A9">
      <w:pPr>
        <w:spacing w:after="0" w:line="360" w:lineRule="auto"/>
        <w:jc w:val="center"/>
        <w:outlineLvl w:val="1"/>
        <w:rPr>
          <w:rFonts w:ascii="Times New Roman" w:hAnsi="Times New Roman"/>
          <w:b/>
          <w:bCs/>
          <w:sz w:val="21"/>
          <w:szCs w:val="21"/>
        </w:rPr>
        <w:sectPr w:rsidR="004174A9">
          <w:footerReference w:type="default" r:id="rId9"/>
          <w:pgSz w:w="12240" w:h="15840"/>
          <w:pgMar w:top="1134" w:right="851" w:bottom="851" w:left="1134" w:header="708" w:footer="708" w:gutter="0"/>
          <w:cols w:space="720"/>
          <w:titlePg/>
          <w:docGrid w:linePitch="360"/>
        </w:sectPr>
      </w:pPr>
    </w:p>
    <w:p w:rsidR="004174A9" w:rsidRDefault="004174A9">
      <w:pPr>
        <w:pStyle w:val="ConsPlusNormal"/>
        <w:spacing w:before="160"/>
        <w:ind w:firstLine="540"/>
        <w:jc w:val="both"/>
      </w:pPr>
    </w:p>
    <w:bookmarkStart w:id="1" w:name="_Toc167094191" w:displacedByCustomXml="next"/>
    <w:sdt>
      <w:sdtPr>
        <w:rPr>
          <w:rFonts w:ascii="Times New Roman" w:eastAsia="Arial Unicode MS" w:hAnsi="Times New Roman" w:cs="Times New Roman"/>
          <w:b w:val="0"/>
          <w:bCs w:val="0"/>
          <w:color w:val="000000"/>
          <w:sz w:val="22"/>
          <w:szCs w:val="22"/>
        </w:rPr>
        <w:id w:val="-1871065356"/>
        <w:docPartObj>
          <w:docPartGallery w:val="Table of Contents"/>
          <w:docPartUnique/>
        </w:docPartObj>
      </w:sdtPr>
      <w:sdtEndPr/>
      <w:sdtContent>
        <w:p w:rsidR="004174A9" w:rsidRDefault="005804DE">
          <w:pPr>
            <w:pStyle w:val="aff"/>
            <w:spacing w:before="0"/>
            <w:ind w:left="221"/>
            <w:outlineLvl w:val="1"/>
            <w:rPr>
              <w:rFonts w:ascii="Times New Roman" w:hAnsi="Times New Roman" w:cs="Times New Roman"/>
              <w:color w:val="auto"/>
              <w:sz w:val="22"/>
              <w:szCs w:val="22"/>
            </w:rPr>
          </w:pPr>
          <w:r>
            <w:rPr>
              <w:rFonts w:ascii="Times New Roman" w:hAnsi="Times New Roman" w:cs="Times New Roman"/>
              <w:color w:val="FFFFFF" w:themeColor="background1"/>
              <w:sz w:val="22"/>
              <w:szCs w:val="22"/>
            </w:rPr>
            <w:t>ОГЛАВЛЕНИЕ</w:t>
          </w:r>
          <w:bookmarkEnd w:id="1"/>
        </w:p>
        <w:p w:rsidR="009B0A29" w:rsidRPr="009B0A29" w:rsidRDefault="005804DE">
          <w:pPr>
            <w:pStyle w:val="24"/>
            <w:tabs>
              <w:tab w:val="right" w:leader="dot" w:pos="10245"/>
            </w:tabs>
            <w:rPr>
              <w:rFonts w:ascii="Times New Roman" w:eastAsiaTheme="minorEastAsia" w:hAnsi="Times New Roman" w:cs="Times New Roman"/>
              <w:noProof/>
              <w:color w:val="auto"/>
            </w:rPr>
          </w:pPr>
          <w:r w:rsidRPr="0039456F">
            <w:rPr>
              <w:rFonts w:ascii="Times New Roman" w:hAnsi="Times New Roman" w:cs="Times New Roman"/>
            </w:rPr>
            <w:fldChar w:fldCharType="begin"/>
          </w:r>
          <w:r w:rsidRPr="0039456F">
            <w:rPr>
              <w:rFonts w:ascii="Times New Roman" w:hAnsi="Times New Roman" w:cs="Times New Roman"/>
            </w:rPr>
            <w:instrText xml:space="preserve"> TOC \o "1-4" \h \z \u </w:instrText>
          </w:r>
          <w:r w:rsidRPr="0039456F">
            <w:rPr>
              <w:rFonts w:ascii="Times New Roman" w:hAnsi="Times New Roman" w:cs="Times New Roman"/>
            </w:rPr>
            <w:fldChar w:fldCharType="separate"/>
          </w:r>
          <w:hyperlink w:anchor="_Toc167094191" w:history="1">
            <w:r w:rsidR="009B0A29" w:rsidRPr="009B0A29">
              <w:rPr>
                <w:rStyle w:val="af3"/>
                <w:rFonts w:ascii="Times New Roman" w:hAnsi="Times New Roman" w:cs="Times New Roman"/>
                <w:noProof/>
              </w:rPr>
              <w:t>ОГЛАВЛЕНИЕ</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_Toc167094191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2</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192" w:history="1">
            <w:r w:rsidR="009B0A29" w:rsidRPr="009B0A29">
              <w:rPr>
                <w:rStyle w:val="af3"/>
                <w:rFonts w:ascii="Times New Roman" w:hAnsi="Times New Roman" w:cs="Times New Roman"/>
                <w:b/>
                <w:bCs/>
                <w:noProof/>
              </w:rPr>
              <w:t>РАЗДЕЛ 1. ОБЩИЕ СВЕДЕНИЯ ОБ АКЦИОНЕРНОМ ОБЩЕСТВЕ</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_Toc167094192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4</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193" w:history="1">
            <w:r w:rsidR="009B0A29" w:rsidRPr="009B0A29">
              <w:rPr>
                <w:rStyle w:val="af3"/>
                <w:rFonts w:ascii="Times New Roman" w:hAnsi="Times New Roman" w:cs="Times New Roman"/>
                <w:b/>
                <w:bCs/>
                <w:noProof/>
              </w:rPr>
              <w:t>РАЗДЕЛ 2. СВЕДЕНИЯ О ПОЛОЖЕНИИ АКЦИОНЕРНОГО ОБЩЕСТВА В ОТРАСЛИ</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_Toc167094193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4</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194" w:history="1">
            <w:r w:rsidR="009B0A29" w:rsidRPr="009B0A29">
              <w:rPr>
                <w:rStyle w:val="af3"/>
                <w:rFonts w:ascii="Times New Roman" w:hAnsi="Times New Roman" w:cs="Times New Roman"/>
                <w:noProof/>
              </w:rPr>
              <w:t>2.1. Краткая история создания и деятельности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_Toc167094194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4</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195" w:history="1">
            <w:r w:rsidR="009B0A29" w:rsidRPr="009B0A29">
              <w:rPr>
                <w:rStyle w:val="af3"/>
                <w:rFonts w:ascii="Times New Roman" w:hAnsi="Times New Roman" w:cs="Times New Roman"/>
                <w:noProof/>
              </w:rPr>
              <w:t>2.2. Сведения о положении акционерного общества в отрасли</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_Toc167094195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196" w:history="1">
            <w:r w:rsidR="009B0A29" w:rsidRPr="009B0A29">
              <w:rPr>
                <w:rStyle w:val="af3"/>
                <w:rFonts w:ascii="Times New Roman" w:hAnsi="Times New Roman" w:cs="Times New Roman"/>
                <w:noProof/>
              </w:rPr>
              <w:t>2.3. Основные конкуренты Общества в отрасли</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_Toc167094196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8</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197" w:history="1">
            <w:r w:rsidR="009B0A29" w:rsidRPr="009B0A29">
              <w:rPr>
                <w:rStyle w:val="af3"/>
                <w:rFonts w:ascii="Times New Roman" w:hAnsi="Times New Roman" w:cs="Times New Roman"/>
                <w:b/>
                <w:bCs/>
                <w:noProof/>
              </w:rPr>
              <w:t>РАЗДЕЛ 3. ПРИОРИТЕТНЫЕ НАПРАВЛЕНИЯ ДЕЯТЕЛЬНОСТИ  АКЦИОНЕРНОГО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_Toc167094197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8</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198" w:history="1">
            <w:r w:rsidR="009B0A29" w:rsidRPr="009B0A29">
              <w:rPr>
                <w:rStyle w:val="af3"/>
                <w:rFonts w:ascii="Times New Roman" w:hAnsi="Times New Roman" w:cs="Times New Roman"/>
                <w:b/>
                <w:bCs/>
                <w:noProof/>
              </w:rPr>
              <w:t>РАЗДЕЛ 4. ОТЧЕТ СОВЕТА ДИРЕКТОРОВ АКЦИОНЕРНОГО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_Toc167094198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9</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199" w:history="1">
            <w:r w:rsidR="009B0A29" w:rsidRPr="009B0A29">
              <w:rPr>
                <w:rStyle w:val="af3"/>
                <w:rFonts w:ascii="Times New Roman" w:hAnsi="Times New Roman" w:cs="Times New Roman"/>
                <w:noProof/>
              </w:rPr>
              <w:t>4.1. Отчет о результатах развития по приоритетным направлениям деятельности в 2023 году.</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_Toc167094199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9</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00" w:history="1">
            <w:r w:rsidR="009B0A29" w:rsidRPr="009B0A29">
              <w:rPr>
                <w:rStyle w:val="af3"/>
                <w:rFonts w:ascii="Times New Roman" w:hAnsi="Times New Roman" w:cs="Times New Roman"/>
                <w:noProof/>
              </w:rPr>
              <w:t>4.2. Основные финансовые и операционные показатели</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_Toc167094200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10</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01" w:history="1">
            <w:r w:rsidR="009B0A29" w:rsidRPr="009B0A29">
              <w:rPr>
                <w:rStyle w:val="af3"/>
                <w:rFonts w:ascii="Times New Roman" w:hAnsi="Times New Roman" w:cs="Times New Roman"/>
                <w:noProof/>
              </w:rPr>
              <w:t>4.3. Основные производственные показатели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_Toc167094201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11</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02" w:history="1">
            <w:r w:rsidR="009B0A29" w:rsidRPr="009B0A29">
              <w:rPr>
                <w:rStyle w:val="af3"/>
                <w:rFonts w:ascii="Times New Roman" w:hAnsi="Times New Roman" w:cs="Times New Roman"/>
                <w:noProof/>
              </w:rPr>
              <w:t>4.4. Отчет о работе Совета директоров за отчетный период</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_Toc167094202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11</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203" w:history="1">
            <w:r w:rsidR="009B0A29" w:rsidRPr="009B0A29">
              <w:rPr>
                <w:rStyle w:val="af3"/>
                <w:rFonts w:ascii="Times New Roman" w:hAnsi="Times New Roman" w:cs="Times New Roman"/>
                <w:b/>
                <w:bCs/>
                <w:noProof/>
              </w:rPr>
              <w:t>РАЗДЕЛ 5. ПЕРСПЕКТИВЫ РАЗВИТИЯ АКЦИОНЕРНОГО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_Toc167094203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19</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204" w:history="1">
            <w:r w:rsidR="009B0A29" w:rsidRPr="009B0A29">
              <w:rPr>
                <w:rStyle w:val="af3"/>
                <w:rFonts w:ascii="Times New Roman" w:hAnsi="Times New Roman" w:cs="Times New Roman"/>
                <w:b/>
                <w:bCs/>
                <w:noProof/>
              </w:rPr>
              <w:t>РАЗДЕЛ 6. ЭКОЛОГИЧЕСКАЯ ОТВЕТСТВЕННОСТЬ</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_Toc167094204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20</w:t>
            </w:r>
            <w:r w:rsidR="009B0A29" w:rsidRPr="009B0A29">
              <w:rPr>
                <w:rFonts w:ascii="Times New Roman" w:hAnsi="Times New Roman" w:cs="Times New Roman"/>
                <w:noProof/>
                <w:webHidden/>
              </w:rPr>
              <w:fldChar w:fldCharType="end"/>
            </w:r>
          </w:hyperlink>
        </w:p>
        <w:p w:rsidR="009B0A29" w:rsidRPr="009B0A29" w:rsidRDefault="0099211F">
          <w:pPr>
            <w:pStyle w:val="41"/>
            <w:tabs>
              <w:tab w:val="right" w:leader="dot" w:pos="10245"/>
            </w:tabs>
            <w:rPr>
              <w:rFonts w:ascii="Times New Roman" w:eastAsiaTheme="minorEastAsia" w:hAnsi="Times New Roman" w:cs="Times New Roman"/>
              <w:noProof/>
              <w:color w:val="auto"/>
            </w:rPr>
          </w:pPr>
          <w:hyperlink w:anchor="_Toc167094205" w:history="1">
            <w:r w:rsidR="009B0A29" w:rsidRPr="009B0A29">
              <w:rPr>
                <w:rStyle w:val="af3"/>
                <w:rFonts w:ascii="Times New Roman" w:hAnsi="Times New Roman" w:cs="Times New Roman"/>
                <w:noProof/>
              </w:rPr>
              <w:t>Информация об энергопотреблении</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_Toc167094205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21</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206" w:history="1">
            <w:r w:rsidR="009B0A29" w:rsidRPr="009B0A29">
              <w:rPr>
                <w:rStyle w:val="af3"/>
                <w:rFonts w:ascii="Times New Roman" w:hAnsi="Times New Roman" w:cs="Times New Roman"/>
                <w:b/>
                <w:bCs/>
                <w:noProof/>
              </w:rPr>
              <w:t>РАЗДЕЛ 7. ПОЛИТИКА ОБЩЕСТВА В ОБЛАСТИ СОЦИАЛЬНОЙ ОТВЕТСТВЕННОСТИ</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_Toc167094206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23</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207" w:history="1">
            <w:r w:rsidR="009B0A29" w:rsidRPr="009B0A29">
              <w:rPr>
                <w:rStyle w:val="af3"/>
                <w:rFonts w:ascii="Times New Roman" w:hAnsi="Times New Roman" w:cs="Times New Roman"/>
                <w:b/>
                <w:bCs/>
                <w:noProof/>
              </w:rPr>
              <w:t>РАЗДЕЛ 8. ОПИСАНИЕ ОСНОВНЫХ ФАКТОРОВ РИСКА,  СВЯЗАННЫХ С ДЕЯТЕЛЬНОСТЬЮ АКЦИОНЕРНОГО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_Toc167094207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24</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08" w:history="1">
            <w:r w:rsidR="009B0A29" w:rsidRPr="009B0A29">
              <w:rPr>
                <w:rStyle w:val="af3"/>
                <w:rFonts w:ascii="Times New Roman" w:hAnsi="Times New Roman" w:cs="Times New Roman"/>
                <w:noProof/>
              </w:rPr>
              <w:t>8.1. Основные факторы риска, связанные с деятельностью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_Toc167094208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24</w:t>
            </w:r>
            <w:r w:rsidR="009B0A29" w:rsidRPr="009B0A29">
              <w:rPr>
                <w:rFonts w:ascii="Times New Roman" w:hAnsi="Times New Roman" w:cs="Times New Roman"/>
                <w:noProof/>
                <w:webHidden/>
              </w:rPr>
              <w:fldChar w:fldCharType="end"/>
            </w:r>
          </w:hyperlink>
        </w:p>
        <w:p w:rsidR="009B0A29" w:rsidRPr="009B0A29" w:rsidRDefault="0099211F">
          <w:pPr>
            <w:pStyle w:val="41"/>
            <w:tabs>
              <w:tab w:val="right" w:leader="dot" w:pos="10245"/>
            </w:tabs>
            <w:rPr>
              <w:rFonts w:ascii="Times New Roman" w:eastAsiaTheme="minorEastAsia" w:hAnsi="Times New Roman" w:cs="Times New Roman"/>
              <w:noProof/>
              <w:color w:val="auto"/>
            </w:rPr>
          </w:pPr>
          <w:hyperlink w:anchor="_Toc167094209" w:history="1">
            <w:r w:rsidR="009B0A29" w:rsidRPr="009B0A29">
              <w:rPr>
                <w:rStyle w:val="af3"/>
                <w:rFonts w:ascii="Times New Roman" w:hAnsi="Times New Roman" w:cs="Times New Roman"/>
                <w:noProof/>
              </w:rPr>
              <w:t>8.1.1. Отраслевые риски</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_Toc167094209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24</w:t>
            </w:r>
            <w:r w:rsidR="009B0A29" w:rsidRPr="009B0A29">
              <w:rPr>
                <w:rFonts w:ascii="Times New Roman" w:hAnsi="Times New Roman" w:cs="Times New Roman"/>
                <w:noProof/>
                <w:webHidden/>
              </w:rPr>
              <w:fldChar w:fldCharType="end"/>
            </w:r>
          </w:hyperlink>
        </w:p>
        <w:p w:rsidR="009B0A29" w:rsidRPr="009B0A29" w:rsidRDefault="0099211F">
          <w:pPr>
            <w:pStyle w:val="41"/>
            <w:tabs>
              <w:tab w:val="right" w:leader="dot" w:pos="10245"/>
            </w:tabs>
            <w:rPr>
              <w:rFonts w:ascii="Times New Roman" w:eastAsiaTheme="minorEastAsia" w:hAnsi="Times New Roman" w:cs="Times New Roman"/>
              <w:noProof/>
              <w:color w:val="auto"/>
            </w:rPr>
          </w:pPr>
          <w:hyperlink w:anchor="_Toc167094210" w:history="1">
            <w:r w:rsidR="009B0A29" w:rsidRPr="009B0A29">
              <w:rPr>
                <w:rStyle w:val="af3"/>
                <w:rFonts w:ascii="Times New Roman" w:hAnsi="Times New Roman" w:cs="Times New Roman"/>
                <w:noProof/>
              </w:rPr>
              <w:t>8.1.2. Страновые и региональные риски</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_Toc167094210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26</w:t>
            </w:r>
            <w:r w:rsidR="009B0A29" w:rsidRPr="009B0A29">
              <w:rPr>
                <w:rFonts w:ascii="Times New Roman" w:hAnsi="Times New Roman" w:cs="Times New Roman"/>
                <w:noProof/>
                <w:webHidden/>
              </w:rPr>
              <w:fldChar w:fldCharType="end"/>
            </w:r>
          </w:hyperlink>
        </w:p>
        <w:p w:rsidR="009B0A29" w:rsidRPr="009B0A29" w:rsidRDefault="0099211F">
          <w:pPr>
            <w:pStyle w:val="41"/>
            <w:tabs>
              <w:tab w:val="right" w:leader="dot" w:pos="10245"/>
            </w:tabs>
            <w:rPr>
              <w:rFonts w:ascii="Times New Roman" w:eastAsiaTheme="minorEastAsia" w:hAnsi="Times New Roman" w:cs="Times New Roman"/>
              <w:noProof/>
              <w:color w:val="auto"/>
            </w:rPr>
          </w:pPr>
          <w:hyperlink w:anchor="_Toc167094211" w:history="1">
            <w:r w:rsidR="009B0A29" w:rsidRPr="009B0A29">
              <w:rPr>
                <w:rStyle w:val="af3"/>
                <w:rFonts w:ascii="Times New Roman" w:hAnsi="Times New Roman" w:cs="Times New Roman"/>
                <w:noProof/>
              </w:rPr>
              <w:t>8.1.3. Финансовые риски</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_Toc167094211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28</w:t>
            </w:r>
            <w:r w:rsidR="009B0A29" w:rsidRPr="009B0A29">
              <w:rPr>
                <w:rFonts w:ascii="Times New Roman" w:hAnsi="Times New Roman" w:cs="Times New Roman"/>
                <w:noProof/>
                <w:webHidden/>
              </w:rPr>
              <w:fldChar w:fldCharType="end"/>
            </w:r>
          </w:hyperlink>
        </w:p>
        <w:p w:rsidR="009B0A29" w:rsidRPr="009B0A29" w:rsidRDefault="0099211F">
          <w:pPr>
            <w:pStyle w:val="41"/>
            <w:tabs>
              <w:tab w:val="right" w:leader="dot" w:pos="10245"/>
            </w:tabs>
            <w:rPr>
              <w:rFonts w:ascii="Times New Roman" w:eastAsiaTheme="minorEastAsia" w:hAnsi="Times New Roman" w:cs="Times New Roman"/>
              <w:noProof/>
              <w:color w:val="auto"/>
            </w:rPr>
          </w:pPr>
          <w:hyperlink w:anchor="_Toc167094212" w:history="1">
            <w:r w:rsidR="009B0A29" w:rsidRPr="009B0A29">
              <w:rPr>
                <w:rStyle w:val="af3"/>
                <w:rFonts w:ascii="Times New Roman" w:hAnsi="Times New Roman" w:cs="Times New Roman"/>
                <w:noProof/>
              </w:rPr>
              <w:t>8.1.4. Правовые риски</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_Toc167094212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29</w:t>
            </w:r>
            <w:r w:rsidR="009B0A29" w:rsidRPr="009B0A29">
              <w:rPr>
                <w:rFonts w:ascii="Times New Roman" w:hAnsi="Times New Roman" w:cs="Times New Roman"/>
                <w:noProof/>
                <w:webHidden/>
              </w:rPr>
              <w:fldChar w:fldCharType="end"/>
            </w:r>
          </w:hyperlink>
        </w:p>
        <w:p w:rsidR="009B0A29" w:rsidRPr="009B0A29" w:rsidRDefault="0099211F">
          <w:pPr>
            <w:pStyle w:val="41"/>
            <w:tabs>
              <w:tab w:val="right" w:leader="dot" w:pos="10245"/>
            </w:tabs>
            <w:rPr>
              <w:rFonts w:ascii="Times New Roman" w:eastAsiaTheme="minorEastAsia" w:hAnsi="Times New Roman" w:cs="Times New Roman"/>
              <w:noProof/>
              <w:color w:val="auto"/>
            </w:rPr>
          </w:pPr>
          <w:hyperlink w:anchor="_Toc167094213" w:history="1">
            <w:r w:rsidR="009B0A29" w:rsidRPr="009B0A29">
              <w:rPr>
                <w:rStyle w:val="af3"/>
                <w:rFonts w:ascii="Times New Roman" w:hAnsi="Times New Roman" w:cs="Times New Roman"/>
                <w:noProof/>
              </w:rPr>
              <w:t>8.1.5. Риск потери деловой репутации (репутационный риск)</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_Toc167094213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32</w:t>
            </w:r>
            <w:r w:rsidR="009B0A29" w:rsidRPr="009B0A29">
              <w:rPr>
                <w:rFonts w:ascii="Times New Roman" w:hAnsi="Times New Roman" w:cs="Times New Roman"/>
                <w:noProof/>
                <w:webHidden/>
              </w:rPr>
              <w:fldChar w:fldCharType="end"/>
            </w:r>
          </w:hyperlink>
        </w:p>
        <w:p w:rsidR="009B0A29" w:rsidRPr="009B0A29" w:rsidRDefault="0099211F">
          <w:pPr>
            <w:pStyle w:val="41"/>
            <w:tabs>
              <w:tab w:val="right" w:leader="dot" w:pos="10245"/>
            </w:tabs>
            <w:rPr>
              <w:rFonts w:ascii="Times New Roman" w:eastAsiaTheme="minorEastAsia" w:hAnsi="Times New Roman" w:cs="Times New Roman"/>
              <w:noProof/>
              <w:color w:val="auto"/>
            </w:rPr>
          </w:pPr>
          <w:hyperlink w:anchor="_Toc167094214" w:history="1">
            <w:r w:rsidR="009B0A29" w:rsidRPr="009B0A29">
              <w:rPr>
                <w:rStyle w:val="af3"/>
                <w:rFonts w:ascii="Times New Roman" w:hAnsi="Times New Roman" w:cs="Times New Roman"/>
                <w:noProof/>
              </w:rPr>
              <w:t>8.1.6. Стратегический риск</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_Toc167094214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33</w:t>
            </w:r>
            <w:r w:rsidR="009B0A29" w:rsidRPr="009B0A29">
              <w:rPr>
                <w:rFonts w:ascii="Times New Roman" w:hAnsi="Times New Roman" w:cs="Times New Roman"/>
                <w:noProof/>
                <w:webHidden/>
              </w:rPr>
              <w:fldChar w:fldCharType="end"/>
            </w:r>
          </w:hyperlink>
        </w:p>
        <w:p w:rsidR="009B0A29" w:rsidRPr="009B0A29" w:rsidRDefault="0099211F">
          <w:pPr>
            <w:pStyle w:val="41"/>
            <w:tabs>
              <w:tab w:val="right" w:leader="dot" w:pos="10245"/>
            </w:tabs>
            <w:rPr>
              <w:rFonts w:ascii="Times New Roman" w:eastAsiaTheme="minorEastAsia" w:hAnsi="Times New Roman" w:cs="Times New Roman"/>
              <w:noProof/>
              <w:color w:val="auto"/>
            </w:rPr>
          </w:pPr>
          <w:hyperlink w:anchor="_Toc167094215" w:history="1">
            <w:r w:rsidR="009B0A29" w:rsidRPr="009B0A29">
              <w:rPr>
                <w:rStyle w:val="af3"/>
                <w:rFonts w:ascii="Times New Roman" w:hAnsi="Times New Roman" w:cs="Times New Roman"/>
                <w:noProof/>
              </w:rPr>
              <w:t>8.1.7. Риски, связанные с текущей деятельностью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_Toc167094215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33</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16" w:history="1">
            <w:r w:rsidR="009B0A29" w:rsidRPr="009B0A29">
              <w:rPr>
                <w:rStyle w:val="af3"/>
                <w:rFonts w:ascii="Times New Roman" w:hAnsi="Times New Roman" w:cs="Times New Roman"/>
                <w:noProof/>
              </w:rPr>
              <w:t>8.2. Политика Общества в области управления рисками.</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_Toc167094216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37</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217" w:history="1">
            <w:r w:rsidR="009B0A29" w:rsidRPr="009B0A29">
              <w:rPr>
                <w:rStyle w:val="af3"/>
                <w:rFonts w:ascii="Times New Roman" w:hAnsi="Times New Roman" w:cs="Times New Roman"/>
                <w:b/>
                <w:bCs/>
                <w:noProof/>
              </w:rPr>
              <w:t>РАЗДЕЛ 9. ОТЧЁТ О ВЫПЛАТЕ ОБЪЯВЛЕННЫХ (НАЧИСЛЕННЫХ) ДИВИДЕНДОВ ПО АКЦИЯМ АКЦИОНЕРНОГО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_Toc167094217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38</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218" w:history="1">
            <w:r w:rsidR="009B0A29" w:rsidRPr="009B0A29">
              <w:rPr>
                <w:rStyle w:val="af3"/>
                <w:rFonts w:ascii="Times New Roman" w:hAnsi="Times New Roman" w:cs="Times New Roman"/>
                <w:b/>
                <w:bCs/>
                <w:noProof/>
              </w:rPr>
              <w:t>РАЗДЕЛ 10. ОТЧЕТ О СОВЕРШЕННЫХ (ЗАКЛЮЧЕННЫХ) ОБЩЕСТВОМ  В ОТЧЕТНОМ 2023 ГОДУ</w:t>
            </w:r>
            <w:r w:rsidR="009B0A29" w:rsidRPr="009B0A29">
              <w:rPr>
                <w:rStyle w:val="af3"/>
                <w:rFonts w:ascii="Times New Roman" w:hAnsi="Times New Roman" w:cs="Times New Roman"/>
                <w:noProof/>
              </w:rPr>
              <w:t xml:space="preserve"> </w:t>
            </w:r>
            <w:r w:rsidR="009B0A29" w:rsidRPr="009B0A29">
              <w:rPr>
                <w:rStyle w:val="af3"/>
                <w:rFonts w:ascii="Times New Roman" w:hAnsi="Times New Roman" w:cs="Times New Roman"/>
                <w:b/>
                <w:bCs/>
                <w:noProof/>
              </w:rPr>
              <w:t>КРУПНЫХ СДЕЛКАХ И СДЕЛКАХ,  В СОВЕРШЕНИИ КОТОРЫХ ИМЕЛАСЬ ЗАИНТЕРЕСОВАННОСТЬ</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_Toc167094218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38</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19" w:history="1">
            <w:r w:rsidR="009B0A29" w:rsidRPr="009B0A29">
              <w:rPr>
                <w:rStyle w:val="af3"/>
                <w:rFonts w:ascii="Times New Roman" w:hAnsi="Times New Roman" w:cs="Times New Roman"/>
                <w:noProof/>
              </w:rPr>
              <w:t>10.1. Отчет о совершенных (заключенных) обществом в отчетном 2023 году крупных сделках</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_Toc167094219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38</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20" w:history="1">
            <w:r w:rsidR="009B0A29" w:rsidRPr="009B0A29">
              <w:rPr>
                <w:rStyle w:val="af3"/>
                <w:rFonts w:ascii="Times New Roman" w:hAnsi="Times New Roman" w:cs="Times New Roman"/>
                <w:noProof/>
              </w:rPr>
              <w:t>10.2. Отчет о совершенных (заключенных) обществом в отчетном 2023 году сделках, в совершении которых имелась заинтересованность</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_Toc167094220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38</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221" w:history="1">
            <w:r w:rsidR="009B0A29" w:rsidRPr="009B0A29">
              <w:rPr>
                <w:rStyle w:val="af3"/>
                <w:rFonts w:ascii="Times New Roman" w:hAnsi="Times New Roman" w:cs="Times New Roman"/>
                <w:b/>
                <w:bCs/>
                <w:noProof/>
              </w:rPr>
              <w:t>РАЗДЕЛ 11. СВЕДЕНИЯ О СОСТАВЕ И ЧЛЕНАХ СОВЕТА ДИРЕКТОРОВ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_Toc167094221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38</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22" w:history="1">
            <w:r w:rsidR="009B0A29" w:rsidRPr="009B0A29">
              <w:rPr>
                <w:rStyle w:val="af3"/>
                <w:rFonts w:ascii="Times New Roman" w:hAnsi="Times New Roman" w:cs="Times New Roman"/>
                <w:noProof/>
              </w:rPr>
              <w:t>11.1. Состав Совета директоров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_Toc167094222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38</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23" w:history="1">
            <w:r w:rsidR="009B0A29" w:rsidRPr="009B0A29">
              <w:rPr>
                <w:rStyle w:val="af3"/>
                <w:rFonts w:ascii="Times New Roman" w:hAnsi="Times New Roman" w:cs="Times New Roman"/>
                <w:noProof/>
              </w:rPr>
              <w:t>11.2. Сведения о членах Совета директоров Общества, входивших в Совет директоров Общества в 2023 году, в том числе их краткие биографические данные и владение акциями в течение 2023 года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_Toc167094223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39</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24" w:history="1">
            <w:r w:rsidR="009B0A29" w:rsidRPr="009B0A29">
              <w:rPr>
                <w:rStyle w:val="af3"/>
                <w:rFonts w:ascii="Times New Roman" w:hAnsi="Times New Roman" w:cs="Times New Roman"/>
                <w:noProof/>
              </w:rPr>
              <w:t>11.3. Специализированные комитеты при Совете директоров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_Toc167094224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46</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25" w:history="1">
            <w:r w:rsidR="009B0A29" w:rsidRPr="009B0A29">
              <w:rPr>
                <w:rStyle w:val="af3"/>
                <w:rFonts w:ascii="Times New Roman" w:hAnsi="Times New Roman" w:cs="Times New Roman"/>
                <w:noProof/>
              </w:rPr>
              <w:t>11.4. Размер вознаграждения членам Совета директоров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_Toc167094225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49</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26" w:history="1">
            <w:r w:rsidR="009B0A29" w:rsidRPr="009B0A29">
              <w:rPr>
                <w:rStyle w:val="af3"/>
                <w:rFonts w:ascii="Times New Roman" w:hAnsi="Times New Roman" w:cs="Times New Roman"/>
                <w:noProof/>
              </w:rPr>
              <w:t>11.5. Сведения о наличии у членов совета директоров конфликта интересов (в том числе связанного с участием указанных лиц в органах управления конкурентов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_Toc167094226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50</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227" w:history="1">
            <w:r w:rsidR="009B0A29" w:rsidRPr="009B0A29">
              <w:rPr>
                <w:rStyle w:val="af3"/>
                <w:rFonts w:ascii="Times New Roman" w:hAnsi="Times New Roman" w:cs="Times New Roman"/>
                <w:b/>
                <w:noProof/>
              </w:rPr>
              <w:t>РАЗДЕЛ 12. СВЕДЕНИЯ ОБ ИСПОЛНИТЕЛЬНЫХ ОРГАНАХ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_Toc167094227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50</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28" w:history="1">
            <w:r w:rsidR="009B0A29" w:rsidRPr="009B0A29">
              <w:rPr>
                <w:rStyle w:val="af3"/>
                <w:rFonts w:ascii="Times New Roman" w:hAnsi="Times New Roman" w:cs="Times New Roman"/>
                <w:noProof/>
              </w:rPr>
              <w:t>12.1. Единоличный исполнительный орган</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_Toc167094228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50</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29" w:history="1">
            <w:r w:rsidR="009B0A29" w:rsidRPr="009B0A29">
              <w:rPr>
                <w:rStyle w:val="af3"/>
                <w:rFonts w:ascii="Times New Roman" w:hAnsi="Times New Roman" w:cs="Times New Roman"/>
                <w:noProof/>
              </w:rPr>
              <w:t>12.2. Коллегиальный исполнительный орган</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_Toc167094229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51</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30" w:history="1">
            <w:r w:rsidR="009B0A29" w:rsidRPr="009B0A29">
              <w:rPr>
                <w:rStyle w:val="af3"/>
                <w:rFonts w:ascii="Times New Roman" w:hAnsi="Times New Roman" w:cs="Times New Roman"/>
                <w:noProof/>
              </w:rPr>
              <w:t>12.3. Размер вознаграждения единоличному исполнительному органу, членам коллегиального исполнительного органа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_Toc167094230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51</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31" w:history="1">
            <w:r w:rsidR="009B0A29" w:rsidRPr="009B0A29">
              <w:rPr>
                <w:rStyle w:val="af3"/>
                <w:rFonts w:ascii="Times New Roman" w:hAnsi="Times New Roman" w:cs="Times New Roman"/>
                <w:noProof/>
              </w:rPr>
              <w:t>12.4. Сведения о наличии у членов исполнительных органов Общества конфликта интересов (в том числе связанного с участием указанных лиц в органах управления конкурентов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_Toc167094231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52</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232" w:history="1">
            <w:r w:rsidR="009B0A29" w:rsidRPr="009B0A29">
              <w:rPr>
                <w:rStyle w:val="af3"/>
                <w:rFonts w:ascii="Times New Roman" w:hAnsi="Times New Roman" w:cs="Times New Roman"/>
                <w:b/>
                <w:noProof/>
              </w:rPr>
              <w:t>РАЗДЕЛ 13. ОСНОВНЫЕ ПОЛОЖЕНИЯ ПОЛИТИКИ АКЦИОНЕРНОГО ОБЩЕСТВА В ОБЛАСТИ ВОЗНАГРАЖДЕНИЙ И (ИЛИ) КОМПЕНСАЦИИ РАСХОДОВ</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_Toc167094232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52</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33" w:history="1">
            <w:r w:rsidR="009B0A29" w:rsidRPr="009B0A29">
              <w:rPr>
                <w:rStyle w:val="af3"/>
                <w:rFonts w:ascii="Times New Roman" w:hAnsi="Times New Roman" w:cs="Times New Roman"/>
                <w:noProof/>
              </w:rPr>
              <w:t>13.1. Политика в области вознаграждения и (или) компенсации расходов членов органов управления Обществом</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_Toc167094233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52</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34" w:history="1">
            <w:r w:rsidR="009B0A29" w:rsidRPr="009B0A29">
              <w:rPr>
                <w:rStyle w:val="af3"/>
                <w:rFonts w:ascii="Times New Roman" w:hAnsi="Times New Roman" w:cs="Times New Roman"/>
                <w:noProof/>
              </w:rPr>
              <w:t>13.2. Информация о размерах вознаграждений, выплачиваемых ключевому управленческому персоналу</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_Toc167094234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53</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235" w:history="1">
            <w:r w:rsidR="009B0A29" w:rsidRPr="009B0A29">
              <w:rPr>
                <w:rStyle w:val="af3"/>
                <w:rFonts w:ascii="Times New Roman" w:hAnsi="Times New Roman" w:cs="Times New Roman"/>
                <w:b/>
                <w:noProof/>
              </w:rPr>
              <w:t>РАЗДЕЛ 14. КОРПОРАТИВНОЕ УПРАВЛЕНИЕ</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_Toc167094235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53</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236" w:history="1">
            <w:r w:rsidR="009B0A29" w:rsidRPr="009B0A29">
              <w:rPr>
                <w:rStyle w:val="af3"/>
                <w:rFonts w:ascii="Times New Roman" w:hAnsi="Times New Roman" w:cs="Times New Roman"/>
                <w:b/>
                <w:bCs/>
                <w:noProof/>
              </w:rPr>
              <w:t>РАЗДЕЛ 15. СВЕДЕНИЯ ОБ АУДИТОРЕ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_Toc167094236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56</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37" w:history="1">
            <w:r w:rsidR="009B0A29" w:rsidRPr="009B0A29">
              <w:rPr>
                <w:rStyle w:val="af3"/>
                <w:rFonts w:ascii="Times New Roman" w:hAnsi="Times New Roman" w:cs="Times New Roman"/>
                <w:noProof/>
              </w:rPr>
              <w:t>15.1. Сведения об аудиторе (аудиторской организации) Общества и размере вознаграждения.</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_Toc167094237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56</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38" w:history="1">
            <w:r w:rsidR="009B0A29" w:rsidRPr="009B0A29">
              <w:rPr>
                <w:rStyle w:val="af3"/>
                <w:rFonts w:ascii="Times New Roman" w:hAnsi="Times New Roman" w:cs="Times New Roman"/>
                <w:noProof/>
              </w:rPr>
              <w:t>15.2. Порядок выбора аудитора (аудиторской организации)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_Toc167094238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57</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239" w:history="1">
            <w:r w:rsidR="009B0A29" w:rsidRPr="009B0A29">
              <w:rPr>
                <w:rStyle w:val="af3"/>
                <w:rFonts w:ascii="Times New Roman" w:hAnsi="Times New Roman" w:cs="Times New Roman"/>
                <w:b/>
                <w:bCs/>
                <w:noProof/>
              </w:rPr>
              <w:t>РАЗДЕЛ 16. СТРУКТУРА КАПИТАЛА И ЦЕННЫЕ БУМАГИ ОБЩЕСТВА</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_Toc167094239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57</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40" w:history="1">
            <w:r w:rsidR="009B0A29" w:rsidRPr="009B0A29">
              <w:rPr>
                <w:rStyle w:val="af3"/>
                <w:rFonts w:ascii="Times New Roman" w:hAnsi="Times New Roman" w:cs="Times New Roman"/>
                <w:noProof/>
              </w:rPr>
              <w:t>16.1. Акции</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_Toc167094240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57</w:t>
            </w:r>
            <w:r w:rsidR="009B0A29" w:rsidRPr="009B0A29">
              <w:rPr>
                <w:rFonts w:ascii="Times New Roman" w:hAnsi="Times New Roman" w:cs="Times New Roman"/>
                <w:noProof/>
                <w:webHidden/>
              </w:rPr>
              <w:fldChar w:fldCharType="end"/>
            </w:r>
          </w:hyperlink>
        </w:p>
        <w:p w:rsidR="009B0A29" w:rsidRPr="009B0A29" w:rsidRDefault="0099211F">
          <w:pPr>
            <w:pStyle w:val="32"/>
            <w:tabs>
              <w:tab w:val="right" w:leader="dot" w:pos="10245"/>
            </w:tabs>
            <w:rPr>
              <w:rFonts w:ascii="Times New Roman" w:hAnsi="Times New Roman" w:cs="Times New Roman"/>
              <w:noProof/>
            </w:rPr>
          </w:pPr>
          <w:hyperlink w:anchor="_Toc167094241" w:history="1">
            <w:r w:rsidR="009B0A29" w:rsidRPr="009B0A29">
              <w:rPr>
                <w:rStyle w:val="af3"/>
                <w:rFonts w:ascii="Times New Roman" w:hAnsi="Times New Roman" w:cs="Times New Roman"/>
                <w:noProof/>
              </w:rPr>
              <w:t>16.2. Иные эмиссионные ценные бумаги</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_Toc167094241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60</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242" w:history="1">
            <w:r w:rsidR="009B0A29" w:rsidRPr="009B0A29">
              <w:rPr>
                <w:rStyle w:val="af3"/>
                <w:rFonts w:ascii="Times New Roman" w:hAnsi="Times New Roman" w:cs="Times New Roman"/>
                <w:b/>
                <w:bCs/>
                <w:noProof/>
              </w:rPr>
              <w:t>РАЗДЕЛ 17. ПОДКОНТРОЛНЫЕ ОБЩЕСТВУ ОРГАНИЗАЦИИ,  ИМЕЮЩИЕ ДЛЯ ОБЩЕСТВА СУЩЕСТВЕННОЕ ЗНАЧЕНИЕ</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_Toc167094242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60</w:t>
            </w:r>
            <w:r w:rsidR="009B0A29" w:rsidRPr="009B0A29">
              <w:rPr>
                <w:rFonts w:ascii="Times New Roman" w:hAnsi="Times New Roman" w:cs="Times New Roman"/>
                <w:noProof/>
                <w:webHidden/>
              </w:rPr>
              <w:fldChar w:fldCharType="end"/>
            </w:r>
          </w:hyperlink>
        </w:p>
        <w:p w:rsidR="009B0A29" w:rsidRPr="009B0A29" w:rsidRDefault="0099211F">
          <w:pPr>
            <w:pStyle w:val="24"/>
            <w:tabs>
              <w:tab w:val="right" w:leader="dot" w:pos="10245"/>
            </w:tabs>
            <w:rPr>
              <w:rFonts w:ascii="Times New Roman" w:eastAsiaTheme="minorEastAsia" w:hAnsi="Times New Roman" w:cs="Times New Roman"/>
              <w:noProof/>
              <w:color w:val="auto"/>
            </w:rPr>
          </w:pPr>
          <w:hyperlink w:anchor="_Toc167094243" w:history="1">
            <w:r w:rsidR="009B0A29" w:rsidRPr="009B0A29">
              <w:rPr>
                <w:rStyle w:val="af3"/>
                <w:rFonts w:ascii="Times New Roman" w:hAnsi="Times New Roman" w:cs="Times New Roman"/>
                <w:b/>
                <w:bCs/>
                <w:noProof/>
              </w:rPr>
              <w:t>ОТЧЁТ  О СОВЕРШЕННЫХ (ЗАКЛЮЧЕННЫХ) В 2023 ОТЧЕТНОМ ГОДУ ПУБЛИЧНЫМ АКЦИОНЕРНЫМ ОБЩЕСТВОМ  «РОСИНТЕР РЕСТОРАНТС ХОЛДИНГ» («Обществом»)  КРУПНЫХ СДЕЛКАХ И СДЕЛКАХ, В СОВЕРШЕНИИ  КОТОРЫХ ИМЕЛАСЬ ЗАИНТЕРЕСОВАННОСТЬ</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_Toc167094243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62</w:t>
            </w:r>
            <w:r w:rsidR="009B0A29" w:rsidRPr="009B0A29">
              <w:rPr>
                <w:rFonts w:ascii="Times New Roman" w:hAnsi="Times New Roman" w:cs="Times New Roman"/>
                <w:noProof/>
                <w:webHidden/>
              </w:rPr>
              <w:fldChar w:fldCharType="end"/>
            </w:r>
          </w:hyperlink>
        </w:p>
        <w:p w:rsidR="009B0A29" w:rsidRDefault="0099211F">
          <w:pPr>
            <w:pStyle w:val="24"/>
            <w:tabs>
              <w:tab w:val="right" w:leader="dot" w:pos="10245"/>
            </w:tabs>
            <w:rPr>
              <w:rFonts w:asciiTheme="minorHAnsi" w:eastAsiaTheme="minorEastAsia" w:hAnsiTheme="minorHAnsi" w:cstheme="minorBidi"/>
              <w:noProof/>
              <w:color w:val="auto"/>
            </w:rPr>
          </w:pPr>
          <w:hyperlink w:anchor="_Toc167094244" w:history="1">
            <w:r w:rsidR="009B0A29" w:rsidRPr="009B0A29">
              <w:rPr>
                <w:rStyle w:val="af3"/>
                <w:rFonts w:ascii="Times New Roman" w:hAnsi="Times New Roman" w:cs="Times New Roman"/>
                <w:b/>
                <w:bCs/>
                <w:noProof/>
              </w:rPr>
              <w:t>ОТЧЕТ О СОБЛЮДЕНИИ ПРИНЦИПОВ И РЕКОМЕНДАЦИЙ КОДЕКСА КОРПОРАТИВНОГО УПРАВЛЕНИЯ</w:t>
            </w:r>
            <w:r w:rsidR="009B0A29" w:rsidRPr="009B0A29">
              <w:rPr>
                <w:rFonts w:ascii="Times New Roman" w:hAnsi="Times New Roman" w:cs="Times New Roman"/>
                <w:noProof/>
                <w:webHidden/>
              </w:rPr>
              <w:tab/>
            </w:r>
            <w:r w:rsidR="009B0A29" w:rsidRPr="009B0A29">
              <w:rPr>
                <w:rFonts w:ascii="Times New Roman" w:hAnsi="Times New Roman" w:cs="Times New Roman"/>
                <w:noProof/>
                <w:webHidden/>
              </w:rPr>
              <w:fldChar w:fldCharType="begin"/>
            </w:r>
            <w:r w:rsidR="009B0A29" w:rsidRPr="009B0A29">
              <w:rPr>
                <w:rFonts w:ascii="Times New Roman" w:hAnsi="Times New Roman" w:cs="Times New Roman"/>
                <w:noProof/>
                <w:webHidden/>
              </w:rPr>
              <w:instrText xml:space="preserve"> PAGEREF _Toc167094244 \h </w:instrText>
            </w:r>
            <w:r w:rsidR="009B0A29" w:rsidRPr="009B0A29">
              <w:rPr>
                <w:rFonts w:ascii="Times New Roman" w:hAnsi="Times New Roman" w:cs="Times New Roman"/>
                <w:noProof/>
                <w:webHidden/>
              </w:rPr>
            </w:r>
            <w:r w:rsidR="009B0A29" w:rsidRPr="009B0A29">
              <w:rPr>
                <w:rFonts w:ascii="Times New Roman" w:hAnsi="Times New Roman" w:cs="Times New Roman"/>
                <w:noProof/>
                <w:webHidden/>
              </w:rPr>
              <w:fldChar w:fldCharType="separate"/>
            </w:r>
            <w:r w:rsidR="00DA573D">
              <w:rPr>
                <w:rFonts w:ascii="Times New Roman" w:hAnsi="Times New Roman" w:cs="Times New Roman"/>
                <w:noProof/>
                <w:webHidden/>
              </w:rPr>
              <w:t>73</w:t>
            </w:r>
            <w:r w:rsidR="009B0A29" w:rsidRPr="009B0A29">
              <w:rPr>
                <w:rFonts w:ascii="Times New Roman" w:hAnsi="Times New Roman" w:cs="Times New Roman"/>
                <w:noProof/>
                <w:webHidden/>
              </w:rPr>
              <w:fldChar w:fldCharType="end"/>
            </w:r>
          </w:hyperlink>
        </w:p>
        <w:p w:rsidR="004174A9" w:rsidRDefault="005804DE">
          <w:pPr>
            <w:spacing w:after="0" w:line="240" w:lineRule="auto"/>
            <w:rPr>
              <w:sz w:val="2"/>
              <w:szCs w:val="2"/>
            </w:rPr>
          </w:pPr>
          <w:r w:rsidRPr="0039456F">
            <w:rPr>
              <w:rFonts w:ascii="Times New Roman" w:hAnsi="Times New Roman" w:cs="Times New Roman"/>
            </w:rPr>
            <w:fldChar w:fldCharType="end"/>
          </w:r>
        </w:p>
      </w:sdtContent>
    </w:sdt>
    <w:p w:rsidR="004174A9" w:rsidRDefault="004174A9">
      <w:pPr>
        <w:pStyle w:val="ConsPlusNormal"/>
        <w:spacing w:before="160"/>
        <w:ind w:firstLine="540"/>
        <w:jc w:val="both"/>
      </w:pPr>
    </w:p>
    <w:p w:rsidR="004174A9" w:rsidRDefault="004174A9">
      <w:pPr>
        <w:pStyle w:val="ConsPlusNormal"/>
        <w:spacing w:before="160"/>
        <w:ind w:firstLine="540"/>
        <w:jc w:val="both"/>
        <w:sectPr w:rsidR="004174A9">
          <w:pgSz w:w="12240" w:h="15840"/>
          <w:pgMar w:top="1134" w:right="851" w:bottom="851" w:left="1134" w:header="708" w:footer="708" w:gutter="0"/>
          <w:cols w:space="720"/>
          <w:titlePg/>
          <w:docGrid w:linePitch="360"/>
        </w:sectPr>
      </w:pPr>
    </w:p>
    <w:p w:rsidR="004174A9" w:rsidRDefault="005804DE">
      <w:pPr>
        <w:spacing w:before="240" w:after="240" w:line="240" w:lineRule="auto"/>
        <w:jc w:val="center"/>
        <w:outlineLvl w:val="1"/>
        <w:rPr>
          <w:rFonts w:ascii="Times New Roman" w:hAnsi="Times New Roman" w:cs="Times New Roman"/>
          <w:b/>
          <w:bCs/>
        </w:rPr>
      </w:pPr>
      <w:bookmarkStart w:id="2" w:name="_Toc167094192"/>
      <w:r>
        <w:rPr>
          <w:rFonts w:ascii="Times New Roman" w:hAnsi="Times New Roman" w:cs="Times New Roman"/>
          <w:b/>
          <w:bCs/>
        </w:rPr>
        <w:lastRenderedPageBreak/>
        <w:t>РАЗДЕЛ 1. ОБЩИЕ СВЕДЕНИЯ ОБ АКЦИОНЕРНОМ ОБЩЕСТВЕ</w:t>
      </w:r>
      <w:bookmarkEnd w:id="2"/>
    </w:p>
    <w:p w:rsidR="004174A9" w:rsidRDefault="004174A9">
      <w:pPr>
        <w:widowControl w:val="0"/>
        <w:spacing w:after="0" w:line="240" w:lineRule="auto"/>
        <w:jc w:val="both"/>
        <w:rPr>
          <w:rFonts w:ascii="Times New Roman" w:hAnsi="Times New Roman"/>
          <w:b/>
          <w:bCs/>
          <w:sz w:val="21"/>
          <w:szCs w:val="21"/>
        </w:rPr>
      </w:pPr>
    </w:p>
    <w:p w:rsidR="004174A9" w:rsidRDefault="005804DE">
      <w:pPr>
        <w:widowControl w:val="0"/>
        <w:spacing w:after="0" w:line="240" w:lineRule="auto"/>
        <w:ind w:firstLine="709"/>
        <w:jc w:val="both"/>
        <w:rPr>
          <w:rFonts w:ascii="Times New Roman" w:eastAsia="Times New Roman" w:hAnsi="Times New Roman" w:cs="Times New Roman"/>
          <w:b/>
          <w:bCs/>
        </w:rPr>
      </w:pPr>
      <w:r>
        <w:rPr>
          <w:rFonts w:ascii="Times New Roman" w:hAnsi="Times New Roman" w:cs="Times New Roman"/>
          <w:b/>
          <w:bCs/>
        </w:rPr>
        <w:t xml:space="preserve">Полное наименование акционерного общества: </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cs="Times New Roman"/>
        </w:rPr>
        <w:t xml:space="preserve">Публичное акционерное общество </w:t>
      </w:r>
      <w:r>
        <w:rPr>
          <w:rFonts w:ascii="Times New Roman" w:hAnsi="Times New Roman" w:cs="Times New Roman"/>
          <w:i/>
        </w:rPr>
        <w:t>«РОСИНТЕР РЕСТОРАНТС ХОЛДИНГ»</w:t>
      </w: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spacing w:after="0" w:line="240" w:lineRule="auto"/>
        <w:ind w:firstLine="709"/>
        <w:jc w:val="both"/>
        <w:rPr>
          <w:rFonts w:ascii="Times New Roman" w:eastAsia="Times New Roman" w:hAnsi="Times New Roman" w:cs="Times New Roman"/>
          <w:b/>
          <w:bCs/>
        </w:rPr>
      </w:pPr>
      <w:r>
        <w:rPr>
          <w:rFonts w:ascii="Times New Roman" w:hAnsi="Times New Roman" w:cs="Times New Roman"/>
          <w:b/>
          <w:bCs/>
        </w:rPr>
        <w:t xml:space="preserve">Номер и дата выдачи свидетельства о государственной регистрации: </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cs="Times New Roman"/>
        </w:rPr>
        <w:t>ОГРН 1047796362305 от 24 мая 2004 года, серия 77 № 006573618</w:t>
      </w: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b/>
          <w:bCs/>
        </w:rPr>
        <w:t>Место нахождения (субъект Российской Федерации):</w:t>
      </w:r>
      <w:r>
        <w:rPr>
          <w:rFonts w:ascii="Times New Roman" w:hAnsi="Times New Roman" w:cs="Times New Roman"/>
        </w:rPr>
        <w:t xml:space="preserve"> город Москва</w:t>
      </w: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b/>
          <w:bCs/>
        </w:rPr>
        <w:t xml:space="preserve">Место нахождения (по уставу): </w:t>
      </w:r>
      <w:r>
        <w:rPr>
          <w:rFonts w:ascii="Times New Roman" w:hAnsi="Times New Roman" w:cs="Times New Roman"/>
        </w:rPr>
        <w:t>Российская Федерация, Москва</w:t>
      </w: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cs="Times New Roman"/>
          <w:b/>
          <w:bCs/>
        </w:rPr>
        <w:t xml:space="preserve">Адрес: </w:t>
      </w:r>
      <w:r>
        <w:rPr>
          <w:rFonts w:ascii="Times New Roman" w:hAnsi="Times New Roman" w:cs="Times New Roman"/>
        </w:rPr>
        <w:t xml:space="preserve">Российская Федерация, 111024, Москва, ул. </w:t>
      </w:r>
      <w:proofErr w:type="spellStart"/>
      <w:r>
        <w:rPr>
          <w:rFonts w:ascii="Times New Roman" w:hAnsi="Times New Roman" w:cs="Times New Roman"/>
        </w:rPr>
        <w:t>Душинская</w:t>
      </w:r>
      <w:proofErr w:type="spellEnd"/>
      <w:r>
        <w:rPr>
          <w:rFonts w:ascii="Times New Roman" w:hAnsi="Times New Roman" w:cs="Times New Roman"/>
        </w:rPr>
        <w:t>, д. 7, стр.1</w:t>
      </w: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widowControl w:val="0"/>
        <w:spacing w:before="40" w:after="40" w:line="240" w:lineRule="auto"/>
        <w:ind w:firstLine="709"/>
        <w:rPr>
          <w:rFonts w:ascii="Times New Roman" w:eastAsia="Times New Roman" w:hAnsi="Times New Roman" w:cs="Times New Roman"/>
        </w:rPr>
      </w:pPr>
      <w:r>
        <w:rPr>
          <w:rFonts w:ascii="Times New Roman" w:hAnsi="Times New Roman" w:cs="Times New Roman"/>
          <w:b/>
          <w:bCs/>
        </w:rPr>
        <w:t>Телефон</w:t>
      </w:r>
      <w:r>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 xml:space="preserve">(495) 788-4488, доб.1560, </w:t>
      </w:r>
      <w:r>
        <w:rPr>
          <w:rFonts w:ascii="Times New Roman" w:hAnsi="Times New Roman" w:cs="Times New Roman"/>
          <w:b/>
          <w:bCs/>
        </w:rPr>
        <w:t xml:space="preserve"> Факс: </w:t>
      </w:r>
      <w:r>
        <w:rPr>
          <w:rFonts w:ascii="Times New Roman" w:hAnsi="Times New Roman" w:cs="Times New Roman"/>
        </w:rPr>
        <w:t>(495) 956-4704</w:t>
      </w:r>
    </w:p>
    <w:p w:rsidR="004174A9" w:rsidRDefault="004174A9">
      <w:pPr>
        <w:widowControl w:val="0"/>
        <w:spacing w:before="40" w:after="40" w:line="240" w:lineRule="auto"/>
        <w:ind w:firstLine="709"/>
        <w:rPr>
          <w:rFonts w:ascii="Times New Roman" w:eastAsia="Times New Roman" w:hAnsi="Times New Roman" w:cs="Times New Roman"/>
        </w:rPr>
      </w:pPr>
    </w:p>
    <w:p w:rsidR="004174A9" w:rsidRDefault="005804DE">
      <w:pPr>
        <w:widowControl w:val="0"/>
        <w:spacing w:before="40" w:after="40" w:line="240" w:lineRule="auto"/>
        <w:ind w:firstLine="709"/>
        <w:rPr>
          <w:rFonts w:ascii="Times New Roman" w:eastAsia="Times New Roman" w:hAnsi="Times New Roman" w:cs="Times New Roman"/>
        </w:rPr>
      </w:pPr>
      <w:r>
        <w:rPr>
          <w:rFonts w:ascii="Times New Roman" w:hAnsi="Times New Roman" w:cs="Times New Roman"/>
          <w:b/>
          <w:bCs/>
        </w:rPr>
        <w:t xml:space="preserve">Адрес электронной почты: </w:t>
      </w:r>
      <w:hyperlink r:id="rId10" w:tooltip="mailto:tzotova@rosinter.ru" w:history="1">
        <w:r>
          <w:rPr>
            <w:rStyle w:val="Hyperlink0"/>
            <w:rFonts w:eastAsia="Arial Unicode MS"/>
            <w:i/>
            <w:sz w:val="22"/>
            <w:szCs w:val="22"/>
          </w:rPr>
          <w:t xml:space="preserve"> ir@rosinter.ru, tzotova@rosinter.ru</w:t>
        </w:r>
      </w:hyperlink>
    </w:p>
    <w:p w:rsidR="004174A9" w:rsidRDefault="004174A9">
      <w:pPr>
        <w:widowControl w:val="0"/>
        <w:spacing w:before="40" w:after="40" w:line="240" w:lineRule="auto"/>
        <w:ind w:firstLine="709"/>
        <w:rPr>
          <w:rFonts w:ascii="Times New Roman" w:eastAsia="Times New Roman" w:hAnsi="Times New Roman" w:cs="Times New Roman"/>
        </w:rPr>
      </w:pPr>
    </w:p>
    <w:p w:rsidR="004174A9" w:rsidRDefault="005804DE">
      <w:pPr>
        <w:widowControl w:val="0"/>
        <w:spacing w:before="40" w:after="40" w:line="240" w:lineRule="auto"/>
        <w:ind w:firstLine="709"/>
        <w:rPr>
          <w:rFonts w:ascii="Times New Roman" w:eastAsia="Times New Roman" w:hAnsi="Times New Roman" w:cs="Times New Roman"/>
          <w:b/>
          <w:bCs/>
        </w:rPr>
      </w:pPr>
      <w:r>
        <w:rPr>
          <w:rFonts w:ascii="Times New Roman" w:hAnsi="Times New Roman" w:cs="Times New Roman"/>
          <w:b/>
          <w:bCs/>
        </w:rPr>
        <w:t xml:space="preserve">Адрес страницы (страниц) в сети Интернет, на которой раскрывается информация: </w:t>
      </w:r>
    </w:p>
    <w:p w:rsidR="004174A9" w:rsidRDefault="0099211F">
      <w:pPr>
        <w:widowControl w:val="0"/>
        <w:spacing w:before="40" w:after="40" w:line="240" w:lineRule="auto"/>
        <w:ind w:firstLine="709"/>
        <w:rPr>
          <w:rFonts w:ascii="Times New Roman" w:eastAsia="Times New Roman" w:hAnsi="Times New Roman" w:cs="Times New Roman"/>
          <w:i/>
        </w:rPr>
      </w:pPr>
      <w:hyperlink r:id="rId11" w:tooltip="http://www.rosinter.ru" w:history="1">
        <w:r w:rsidR="005804DE">
          <w:rPr>
            <w:rStyle w:val="Hyperlink0"/>
            <w:rFonts w:eastAsia="Arial Unicode MS"/>
            <w:i/>
            <w:sz w:val="22"/>
            <w:szCs w:val="22"/>
          </w:rPr>
          <w:t>www.rosinter.ru</w:t>
        </w:r>
      </w:hyperlink>
      <w:r w:rsidR="005804DE">
        <w:rPr>
          <w:rFonts w:ascii="Times New Roman" w:hAnsi="Times New Roman" w:cs="Times New Roman"/>
          <w:i/>
        </w:rPr>
        <w:t xml:space="preserve">; </w:t>
      </w:r>
      <w:hyperlink r:id="rId12" w:tooltip="http://www.e-disclosure.ru/portal/company.aspx?id=9038" w:history="1">
        <w:r w:rsidR="005804DE">
          <w:rPr>
            <w:rStyle w:val="Hyperlink0"/>
            <w:rFonts w:eastAsia="Arial Unicode MS"/>
            <w:i/>
            <w:sz w:val="22"/>
            <w:szCs w:val="22"/>
          </w:rPr>
          <w:t>http://www.e-disclosure.ru/portal/company.aspx?id=9038</w:t>
        </w:r>
      </w:hyperlink>
    </w:p>
    <w:p w:rsidR="004174A9" w:rsidRDefault="004174A9">
      <w:pPr>
        <w:widowControl w:val="0"/>
        <w:spacing w:before="40" w:after="40" w:line="240" w:lineRule="auto"/>
        <w:ind w:firstLine="709"/>
        <w:rPr>
          <w:rFonts w:ascii="Times New Roman" w:eastAsia="Times New Roman" w:hAnsi="Times New Roman" w:cs="Times New Roman"/>
          <w:b/>
          <w:bCs/>
        </w:rPr>
      </w:pPr>
    </w:p>
    <w:p w:rsidR="004174A9" w:rsidRDefault="005804DE">
      <w:pPr>
        <w:widowControl w:val="0"/>
        <w:spacing w:before="40" w:after="40" w:line="240" w:lineRule="auto"/>
        <w:ind w:firstLine="709"/>
        <w:rPr>
          <w:rFonts w:ascii="Times New Roman" w:eastAsia="Times New Roman" w:hAnsi="Times New Roman" w:cs="Times New Roman"/>
          <w:b/>
          <w:bCs/>
        </w:rPr>
      </w:pPr>
      <w:r>
        <w:rPr>
          <w:rFonts w:ascii="Times New Roman" w:hAnsi="Times New Roman" w:cs="Times New Roman"/>
          <w:b/>
          <w:bCs/>
        </w:rPr>
        <w:t>Основной вид деятельности</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предприятий и организаций в указанной сфере.</w:t>
      </w: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spacing w:after="0" w:line="240" w:lineRule="auto"/>
        <w:ind w:firstLine="709"/>
        <w:jc w:val="both"/>
        <w:rPr>
          <w:rFonts w:ascii="Times New Roman" w:eastAsia="Times New Roman" w:hAnsi="Times New Roman" w:cs="Times New Roman"/>
          <w:b/>
          <w:bCs/>
        </w:rPr>
      </w:pPr>
      <w:r>
        <w:rPr>
          <w:rFonts w:ascii="Times New Roman" w:hAnsi="Times New Roman" w:cs="Times New Roman"/>
          <w:b/>
          <w:bCs/>
        </w:rPr>
        <w:t>Реестродержатель Общества</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Акционерное общество «РДЦ ПАРИТЕТ»,</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 xml:space="preserve">115114, г. Москва, 2-ой </w:t>
      </w:r>
      <w:proofErr w:type="spellStart"/>
      <w:r>
        <w:rPr>
          <w:rFonts w:ascii="Times New Roman" w:hAnsi="Times New Roman" w:cs="Times New Roman"/>
        </w:rPr>
        <w:t>Кожевнический</w:t>
      </w:r>
      <w:proofErr w:type="spellEnd"/>
      <w:r>
        <w:rPr>
          <w:rFonts w:ascii="Times New Roman" w:hAnsi="Times New Roman" w:cs="Times New Roman"/>
        </w:rPr>
        <w:t xml:space="preserve"> переулок, д. 12, стр.2, подъезд 4, этаж 3, </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ИНН / КПП 7723103642 / 772501001</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Телефон (495) 994-72-75, (495) 994-72-76</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Лицензия на осуществление деятельности по ведению реестра № 10-000-1-00294 от 16.01.2004 г., бессрочная</w:t>
      </w:r>
    </w:p>
    <w:p w:rsidR="004174A9" w:rsidRDefault="004174A9">
      <w:pPr>
        <w:spacing w:after="0" w:line="240" w:lineRule="auto"/>
        <w:ind w:firstLine="709"/>
        <w:jc w:val="both"/>
        <w:rPr>
          <w:rFonts w:ascii="Times New Roman" w:hAnsi="Times New Roman" w:cs="Times New Roman"/>
        </w:rPr>
      </w:pPr>
    </w:p>
    <w:p w:rsidR="004174A9" w:rsidRDefault="004174A9">
      <w:pPr>
        <w:spacing w:after="0" w:line="240" w:lineRule="auto"/>
        <w:ind w:firstLine="709"/>
        <w:jc w:val="both"/>
        <w:rPr>
          <w:rFonts w:ascii="Times New Roman" w:hAnsi="Times New Roman" w:cs="Times New Roman"/>
        </w:rPr>
      </w:pPr>
    </w:p>
    <w:p w:rsidR="004174A9" w:rsidRDefault="004174A9">
      <w:pPr>
        <w:spacing w:after="0" w:line="240" w:lineRule="auto"/>
        <w:ind w:firstLine="709"/>
        <w:jc w:val="both"/>
        <w:rPr>
          <w:rFonts w:ascii="Times New Roman" w:hAnsi="Times New Roman" w:cs="Times New Roman"/>
        </w:rPr>
      </w:pPr>
    </w:p>
    <w:p w:rsidR="004174A9" w:rsidRDefault="005804DE">
      <w:pPr>
        <w:spacing w:before="240" w:after="240" w:line="240" w:lineRule="auto"/>
        <w:jc w:val="center"/>
        <w:outlineLvl w:val="1"/>
        <w:rPr>
          <w:rFonts w:ascii="Times New Roman" w:hAnsi="Times New Roman" w:cs="Times New Roman"/>
          <w:b/>
          <w:bCs/>
        </w:rPr>
      </w:pPr>
      <w:bookmarkStart w:id="3" w:name="_Toc167094193"/>
      <w:r>
        <w:rPr>
          <w:rFonts w:ascii="Times New Roman" w:hAnsi="Times New Roman" w:cs="Times New Roman"/>
          <w:b/>
          <w:bCs/>
        </w:rPr>
        <w:t>РАЗДЕЛ 2. СВЕДЕНИЯ О ПОЛОЖЕНИИ АКЦИОНЕРНОГО ОБЩЕСТВА В ОТРАСЛИ</w:t>
      </w:r>
      <w:bookmarkEnd w:id="3"/>
    </w:p>
    <w:p w:rsidR="004174A9" w:rsidRDefault="005804DE">
      <w:pPr>
        <w:pStyle w:val="30"/>
        <w:spacing w:line="360" w:lineRule="auto"/>
        <w:ind w:firstLine="709"/>
        <w:rPr>
          <w:rFonts w:ascii="Times New Roman" w:hAnsi="Times New Roman" w:cs="Times New Roman"/>
          <w:color w:val="auto"/>
        </w:rPr>
      </w:pPr>
      <w:bookmarkStart w:id="4" w:name="_Toc167094194"/>
      <w:r>
        <w:rPr>
          <w:rFonts w:ascii="Times New Roman" w:hAnsi="Times New Roman"/>
          <w:color w:val="auto"/>
        </w:rPr>
        <w:t>2.</w:t>
      </w:r>
      <w:r>
        <w:rPr>
          <w:rFonts w:ascii="Times New Roman" w:hAnsi="Times New Roman" w:cs="Times New Roman"/>
          <w:color w:val="auto"/>
        </w:rPr>
        <w:t>1. Краткая история создания и деятельности Общества</w:t>
      </w:r>
      <w:bookmarkEnd w:id="4"/>
      <w:r>
        <w:rPr>
          <w:rFonts w:ascii="Times New Roman" w:hAnsi="Times New Roman" w:cs="Times New Roman"/>
          <w:color w:val="auto"/>
        </w:rPr>
        <w:t xml:space="preserve">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Общество создано в соответствии с Гражданским кодексом РФ и Федеральным законом РФ от 26.12.1995 г. № 208-ФЗ «Об акционерных обществах»; зарегистрировано 24 мая 2004 года за основным государственным регистрационным номером (ОГРН) 1047796362305.</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Решением единственного акционера № 4 от «20» июля 2005 г. Общество было переименовано в Открытое акционерное общество «РОСИНТЕР РЕСТОРАНТС ХОЛДИНГ» (ОАО «РОСИНТЕР РЕСТОРАНТС ХОЛДИНГ»). 15 августа 2005 г. МИФНС № 46 по г. Москве была зарегистрирована смена наименования Общества на ОАО «РОСИНТЕР РЕСТОРАНТС ХОЛДИНГ» за ГРН 2057747809964.</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lastRenderedPageBreak/>
        <w:t xml:space="preserve">Решением единственного акционера № 16 от 03.10.2006 г. ОАО «РОСИНТЕР РЕСТОРАНТС ХОЛДИНГ» было реорганизовано в форме выделения из него Закрытого акционерного общества «ПРЕОБРАЖЕНИЕ», при котором формирование уставного капитала создаваемого в результате выделения ЗАО «ПРЕОБРАЖЕНИЕ» осуществлялось за счет уменьшения уставного капитала ОАО «РОСИНТЕР РЕСТОРАНТС ХОЛДИНГ» путем уменьшения номинальной стоимости акций.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09 ноября 2006 г. МИФНС № 46 по г. Москве в ЕГРЮЛ была внесена запись о реорганизации ОАО «РОСИНТЕР РЕСТОРАНТС ХОЛДИНГ» в форме выделения за счет уменьшения уставного капитала Общества путем уменьшения номинальной стоимости акций за ГРН 2067759444696.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На основании решения годового общего собрания акционеров, состоявшегося 25.06.2015 г. (Протокол № 1-2015 от 29.06.2015 г.), ОАО «РОСИНТЕР РЕСТОРАНТС ХОЛДИНГ» было переименовано в  публичное акционерное общество «РОСИНТЕР РЕСТОРАНТС ХОЛДИНГ» (ПАО «РОСИНТЕР РЕСТОРАНТС ХОЛДИНГ»), соответствующие изменения были зарегистрированы в ЕГРЮЛ Межрайонной инспекцией ФНС России №46 по г. Москве 15 июля 2015г. за номером 2157747934782.</w:t>
      </w:r>
    </w:p>
    <w:p w:rsidR="00270088" w:rsidRPr="00276FF8" w:rsidRDefault="00270088" w:rsidP="00270088">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В период с даты создания по текущую дату </w:t>
      </w:r>
      <w:r>
        <w:rPr>
          <w:rFonts w:ascii="Times New Roman" w:hAnsi="Times New Roman" w:cs="Times New Roman"/>
        </w:rPr>
        <w:t>стратегической целью</w:t>
      </w:r>
      <w:r w:rsidRPr="00276FF8">
        <w:rPr>
          <w:rFonts w:ascii="Times New Roman" w:hAnsi="Times New Roman" w:cs="Times New Roman"/>
        </w:rPr>
        <w:t xml:space="preserve"> ПАО «РОСИНТЕР РЕСТОРАНТС ХОЛДИНГ» является</w:t>
      </w:r>
      <w:r>
        <w:rPr>
          <w:rFonts w:ascii="Times New Roman" w:hAnsi="Times New Roman" w:cs="Times New Roman"/>
        </w:rPr>
        <w:t xml:space="preserve"> повышение капитализации и акционерной стоимости. Для этого Общество реализует долгосрочные программы по</w:t>
      </w:r>
      <w:r w:rsidRPr="00276FF8">
        <w:rPr>
          <w:rFonts w:ascii="Times New Roman" w:hAnsi="Times New Roman" w:cs="Times New Roman"/>
        </w:rPr>
        <w:t xml:space="preserve"> управлени</w:t>
      </w:r>
      <w:r>
        <w:rPr>
          <w:rFonts w:ascii="Times New Roman" w:hAnsi="Times New Roman" w:cs="Times New Roman"/>
        </w:rPr>
        <w:t>ю</w:t>
      </w:r>
      <w:r w:rsidRPr="00276FF8">
        <w:rPr>
          <w:rFonts w:ascii="Times New Roman" w:hAnsi="Times New Roman" w:cs="Times New Roman"/>
        </w:rPr>
        <w:t xml:space="preserve"> предприятиями общественного питания, стратегическо</w:t>
      </w:r>
      <w:r>
        <w:rPr>
          <w:rFonts w:ascii="Times New Roman" w:hAnsi="Times New Roman" w:cs="Times New Roman"/>
        </w:rPr>
        <w:t>му</w:t>
      </w:r>
      <w:r w:rsidRPr="00276FF8">
        <w:rPr>
          <w:rFonts w:ascii="Times New Roman" w:hAnsi="Times New Roman" w:cs="Times New Roman"/>
        </w:rPr>
        <w:t xml:space="preserve"> планировани</w:t>
      </w:r>
      <w:r>
        <w:rPr>
          <w:rFonts w:ascii="Times New Roman" w:hAnsi="Times New Roman" w:cs="Times New Roman"/>
        </w:rPr>
        <w:t>ю</w:t>
      </w:r>
      <w:r w:rsidRPr="00276FF8">
        <w:rPr>
          <w:rFonts w:ascii="Times New Roman" w:hAnsi="Times New Roman" w:cs="Times New Roman"/>
        </w:rPr>
        <w:t xml:space="preserve"> </w:t>
      </w:r>
      <w:r>
        <w:rPr>
          <w:rFonts w:ascii="Times New Roman" w:hAnsi="Times New Roman" w:cs="Times New Roman"/>
        </w:rPr>
        <w:t xml:space="preserve">деятельности, а также </w:t>
      </w:r>
      <w:r w:rsidRPr="00276FF8">
        <w:rPr>
          <w:rFonts w:ascii="Times New Roman" w:hAnsi="Times New Roman" w:cs="Times New Roman"/>
        </w:rPr>
        <w:t>разви</w:t>
      </w:r>
      <w:r>
        <w:rPr>
          <w:rFonts w:ascii="Times New Roman" w:hAnsi="Times New Roman" w:cs="Times New Roman"/>
        </w:rPr>
        <w:t>вает</w:t>
      </w:r>
      <w:r w:rsidRPr="00276FF8">
        <w:rPr>
          <w:rFonts w:ascii="Times New Roman" w:hAnsi="Times New Roman" w:cs="Times New Roman"/>
        </w:rPr>
        <w:t xml:space="preserve"> существующи</w:t>
      </w:r>
      <w:r>
        <w:rPr>
          <w:rFonts w:ascii="Times New Roman" w:hAnsi="Times New Roman" w:cs="Times New Roman"/>
        </w:rPr>
        <w:t>е</w:t>
      </w:r>
      <w:r w:rsidRPr="00276FF8">
        <w:rPr>
          <w:rFonts w:ascii="Times New Roman" w:hAnsi="Times New Roman" w:cs="Times New Roman"/>
        </w:rPr>
        <w:t xml:space="preserve"> и новы</w:t>
      </w:r>
      <w:r>
        <w:rPr>
          <w:rFonts w:ascii="Times New Roman" w:hAnsi="Times New Roman" w:cs="Times New Roman"/>
        </w:rPr>
        <w:t>е</w:t>
      </w:r>
      <w:r w:rsidRPr="00276FF8">
        <w:rPr>
          <w:rFonts w:ascii="Times New Roman" w:hAnsi="Times New Roman" w:cs="Times New Roman"/>
        </w:rPr>
        <w:t xml:space="preserve"> формат</w:t>
      </w:r>
      <w:r>
        <w:rPr>
          <w:rFonts w:ascii="Times New Roman" w:hAnsi="Times New Roman" w:cs="Times New Roman"/>
        </w:rPr>
        <w:t>ы, концепции</w:t>
      </w:r>
      <w:r w:rsidRPr="00276FF8">
        <w:rPr>
          <w:rFonts w:ascii="Times New Roman" w:hAnsi="Times New Roman" w:cs="Times New Roman"/>
        </w:rPr>
        <w:t xml:space="preserve"> в сфере общественного питания, в том числе с использованием опыта передовых предприятий и организаций в указанной сфере.</w:t>
      </w:r>
    </w:p>
    <w:p w:rsidR="004174A9" w:rsidRDefault="004174A9">
      <w:pPr>
        <w:spacing w:after="0" w:line="240" w:lineRule="auto"/>
        <w:ind w:firstLine="720"/>
        <w:jc w:val="both"/>
        <w:rPr>
          <w:rFonts w:ascii="Times New Roman" w:hAnsi="Times New Roman" w:cs="Times New Roman"/>
        </w:rPr>
      </w:pPr>
    </w:p>
    <w:p w:rsidR="004174A9" w:rsidRDefault="005804DE">
      <w:pPr>
        <w:pStyle w:val="30"/>
        <w:spacing w:line="360" w:lineRule="auto"/>
        <w:ind w:firstLine="709"/>
        <w:rPr>
          <w:rFonts w:ascii="Times New Roman" w:hAnsi="Times New Roman"/>
          <w:color w:val="auto"/>
        </w:rPr>
      </w:pPr>
      <w:bookmarkStart w:id="5" w:name="_Toc167094195"/>
      <w:r>
        <w:rPr>
          <w:rFonts w:ascii="Times New Roman" w:hAnsi="Times New Roman"/>
          <w:color w:val="auto"/>
        </w:rPr>
        <w:t>2.2. Сведения о положении акционерного общества в отрасли</w:t>
      </w:r>
      <w:bookmarkEnd w:id="5"/>
    </w:p>
    <w:p w:rsidR="004174A9" w:rsidRDefault="005804DE" w:rsidP="00270088">
      <w:pPr>
        <w:spacing w:after="0" w:line="240" w:lineRule="auto"/>
        <w:ind w:firstLine="720"/>
        <w:jc w:val="both"/>
        <w:rPr>
          <w:rFonts w:ascii="Times New Roman" w:hAnsi="Times New Roman" w:cs="Times New Roman"/>
        </w:rPr>
      </w:pPr>
      <w:r>
        <w:rPr>
          <w:rFonts w:ascii="Times New Roman" w:hAnsi="Times New Roman" w:cs="Times New Roman"/>
        </w:rPr>
        <w:t>Основная деятельность Общества осуществляется посредством участия в уставных капиталах дочерних и зависимых компаний и управления операционными компаниями группы лиц путем осуществления дочерней компанией Общества (ООО «РОСИНТЕР РЕСТОРАНТС») функций единоличного исполнительного органа (управляющей компании) и/или посредством принятия решений на общих собраниях участников (акционеров) данных лиц (далее – «Группа», или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или «</w:t>
      </w:r>
      <w:proofErr w:type="spellStart"/>
      <w:r>
        <w:rPr>
          <w:rFonts w:ascii="Times New Roman" w:hAnsi="Times New Roman" w:cs="Times New Roman"/>
        </w:rPr>
        <w:t>Росинтер</w:t>
      </w:r>
      <w:proofErr w:type="spellEnd"/>
      <w:r>
        <w:rPr>
          <w:rFonts w:ascii="Times New Roman" w:hAnsi="Times New Roman" w:cs="Times New Roman"/>
        </w:rPr>
        <w:t>», или «Компания»), в дальнейшем по тексту настоящего годового отчета приводятся сведения о деятельности Группы в целом, так как Группа непосредственно влияет на деятельность Общества и исполнение им обязательств по ценным бумагам. При этом Общество самостоятельно не осуществляет сбыт продукции или оказание услуг общественного питания.</w:t>
      </w:r>
    </w:p>
    <w:p w:rsidR="00270088" w:rsidRDefault="00270088" w:rsidP="00270088">
      <w:pPr>
        <w:spacing w:after="0" w:line="240" w:lineRule="auto"/>
        <w:ind w:firstLine="720"/>
        <w:jc w:val="both"/>
        <w:rPr>
          <w:rFonts w:ascii="Times New Roman" w:hAnsi="Times New Roman" w:cs="Times New Roman"/>
        </w:rPr>
      </w:pPr>
    </w:p>
    <w:p w:rsidR="00270088" w:rsidRDefault="00270088" w:rsidP="00270088">
      <w:pPr>
        <w:spacing w:after="0" w:line="240" w:lineRule="auto"/>
        <w:ind w:firstLine="720"/>
        <w:jc w:val="both"/>
        <w:rPr>
          <w:rFonts w:ascii="Times New Roman" w:hAnsi="Times New Roman" w:cs="Times New Roman"/>
        </w:rPr>
      </w:pPr>
      <w:r>
        <w:rPr>
          <w:rFonts w:ascii="Times New Roman" w:hAnsi="Times New Roman" w:cs="Times New Roman"/>
        </w:rPr>
        <w:t xml:space="preserve">Стратегической целью ПАО «РОСИНТЕР РЕСТОРАНТС ХОЛДИНГ» является рост рыночной капитализации и акционерной стоимости компании через повышение эффективности основной деятельности и осуществление финансового и организационного контроля на основе ключевых показателей деятельности (управление ресторанами), выхода на новые рынки (расширение географии присутствия), а также выстраивание эффективного взаимодействия с ключевыми </w:t>
      </w:r>
      <w:proofErr w:type="spellStart"/>
      <w:r>
        <w:rPr>
          <w:rFonts w:ascii="Times New Roman" w:hAnsi="Times New Roman" w:cs="Times New Roman"/>
        </w:rPr>
        <w:t>стейкхолдерами</w:t>
      </w:r>
      <w:proofErr w:type="spellEnd"/>
      <w:r>
        <w:rPr>
          <w:rFonts w:ascii="Times New Roman" w:hAnsi="Times New Roman" w:cs="Times New Roman"/>
        </w:rPr>
        <w:t xml:space="preserve"> (поставщики, партнеры, персонал, надзорные органы и др. </w:t>
      </w:r>
    </w:p>
    <w:p w:rsidR="00270088" w:rsidRDefault="00270088" w:rsidP="00270088">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Основными видами деятельности ПАО «РОСИНТЕР РЕСТОРАНТС ХОЛДИНГ» являются:</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 управление предприятиями общественного питания, стратегическое планирование и маркетинговая деятельность в сфере оказания услуг общественного питания, франчайзинг.  </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Группа Общества осуществляет свою деятельность в отрасли общественного питания/ресторанном бизнесе в сегменте семейных ресторанов (</w:t>
      </w:r>
      <w:proofErr w:type="spellStart"/>
      <w:r>
        <w:rPr>
          <w:rFonts w:ascii="Times New Roman" w:hAnsi="Times New Roman" w:cs="Times New Roman"/>
        </w:rPr>
        <w:t>casual</w:t>
      </w:r>
      <w:proofErr w:type="spellEnd"/>
      <w:r>
        <w:rPr>
          <w:rFonts w:ascii="Times New Roman" w:hAnsi="Times New Roman" w:cs="Times New Roman"/>
        </w:rPr>
        <w:t xml:space="preserve"> </w:t>
      </w:r>
      <w:proofErr w:type="spellStart"/>
      <w:r>
        <w:rPr>
          <w:rFonts w:ascii="Times New Roman" w:hAnsi="Times New Roman" w:cs="Times New Roman"/>
        </w:rPr>
        <w:t>dining</w:t>
      </w:r>
      <w:proofErr w:type="spellEnd"/>
      <w:r>
        <w:rPr>
          <w:rFonts w:ascii="Times New Roman" w:hAnsi="Times New Roman" w:cs="Times New Roman"/>
        </w:rPr>
        <w:t xml:space="preserve"> </w:t>
      </w:r>
      <w:proofErr w:type="spellStart"/>
      <w:r>
        <w:rPr>
          <w:rFonts w:ascii="Times New Roman" w:hAnsi="Times New Roman" w:cs="Times New Roman"/>
        </w:rPr>
        <w:t>restaurants</w:t>
      </w:r>
      <w:proofErr w:type="spellEnd"/>
      <w:r>
        <w:rPr>
          <w:rFonts w:ascii="Times New Roman" w:hAnsi="Times New Roman" w:cs="Times New Roman"/>
        </w:rPr>
        <w:t>), основная часть из которых расположена на территории России.</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До 2019 года ресторанный рынок находился в условиях относительной стабильности. В 2020-2021 году отрасль общественного питания находилась под влиянием негативных факторов, вызванных COVID-19. Восстановлению гостевого трафика препятствовали различные ограничения: QR-коды, новые волны пандемии, серьезный кадровый кризис и пр., а также макроэкономические факторы, среди которых ограниченная покупательская способность населения, рост стоимости продуктов питания, снижение туристического и пассажирского потоков.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lastRenderedPageBreak/>
        <w:t>В 2022 году ресторанная отрасль столкнулась с новыми обстоятельствами, еще не восстановившись от COVID-19: обострением геополитической обстановки в связи с началом СВО, последующей мобилизацией  и введением многочисленных санкций недружественных стран в отношении экономики России. Новый кризис негативно отразился на доходах населения и на динамике отрасли.</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В 2022 году основными факторами, которые негативно повлияли на результаты деятельности Группы, стали снижение гостевого трафика (в торговых центрах он достигал 30%), вызванного уходом ряда якорных брендов из-за неоднозначной геополитической ситуации, что повлекло за собой общее снижение гостевого потока, наряду со снижением платежеспособности населения. Также, на показатели влияло и снижение пассажиропотока в авиационной и железнодорожной отраслях. Так как значительная часть ресторанов Группы расположена на территории крупнейших транспортных узлов России, снижение пассажиропотока напрямую влияло на уровень гостевого трафика, и соответственно, доходов ресторанов.</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8"/>
        <w:jc w:val="both"/>
        <w:rPr>
          <w:rFonts w:ascii="Times New Roman" w:hAnsi="Times New Roman" w:cs="Times New Roman"/>
        </w:rPr>
      </w:pPr>
      <w:r>
        <w:rPr>
          <w:rFonts w:ascii="Times New Roman" w:hAnsi="Times New Roman" w:cs="Times New Roman"/>
        </w:rPr>
        <w:t>В 2023 году российский ресторанный рынок развивался более динамично по сравнению с 2022 годом. По оценкам аналитиков «РБК Исследований рынков», реальный рост оборота отрасли по итогам 2023 года составил 10,6% против 7,6% годом ранее. Позитивное влияние на развитие рынка оказало двукратное снижение инфляции. Кроме того, более динамичное развитие рынка в 2023 году обусловлено как увеличением потребительского спроса по сравнению с низкой базой 2022 года, так и переключением его участников со стратегий адаптации к негативным событиям прошлого года к реализации новой волны развития.</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К факторам, которые могут улучшить состояние отрасли и, соответственно, результаты деятельности Общества, относятся:</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1) Развитие, застройка и реконструкция городов, что может дать приток новой недвижимости, подходящей для размещения ресторанов.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2) Развитие российской промышленности, развитие внутреннего туризма, рост экономической активности крупных городов и их спутников в России и СНГ, что позитивно отразится на благосостоянии населения.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Для эффективного использования данных факторов и условий Группа Общества планирует следующие действия: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1) повышение операционной эффективности бизнеса в приоритетных направлениях;</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2) развитие и адаптация бизнес-модели ключевых брендов к изменяющимся условиям , постоянное обновление меню ресторанов в соответствии с текущими ресторанными трендами;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3) оптимизация операционной деятельности и административных расходов Группы;</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4) развитие франчайзинга в регионах, в том числе с высоким туристическим потенциалом.</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Существенные события / факторы состояния экономики и отрасли, которые могут в наибольшей степени негативно повлиять на возможность получения Группой Общества в будущем таких же или более высоких результатов, по сравнению с результатами, полученными за последний отчетный период, а также вероятность наступления таких событий (возникновения факторов):</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резкое усиление конкуренции на ресторанном рынке Москвы и регионов России из-за падения потребительского спроса и снижения гостевого трафика;</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вероятность девальвации рубля;</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 продолжающееся ограничение пассажирских авиаперевозок, что значительно снижает уровень гостевого трафика, и, соответственно, доходов ресторанов Группы, расположенных в аэропортах России.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Вероятность возникновения таких факторов оценивается Обществом как серьезная.</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Группа использует ряд способов для снижения негативного эффекта факторов и условий, влияющих на деятельность Общества, среди них: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1) диверсификация меню по ценовым сегментам;</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2) оптимизация регионального развития и постоянный мониторинг изменяющейся ситуации в регионах;</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3) концентрация на развитии существующих концепций;</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4) оптимизация маркетинговых и рекламных расходов;</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lastRenderedPageBreak/>
        <w:t>5) оптимизация политики закупок, уменьшение доли импортных продуктов с меньшим акцентом на импортируемые товары.</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Общество в будущем планирует использовать вышеуказанные способы для снижения негативного эффекта факторов и условий, влияющих на деятельность Группы.</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Оборот отрасли общественного питания в 2023 году аналитики оценивают в 2,8 трлн рублей (данные «РБК исследования рынков»). Системная выручка Общества составляет около 10,5 млрд рублей (с учетом </w:t>
      </w:r>
      <w:proofErr w:type="spellStart"/>
      <w:r>
        <w:rPr>
          <w:rFonts w:ascii="Times New Roman" w:hAnsi="Times New Roman" w:cs="Times New Roman"/>
        </w:rPr>
        <w:t>франчайзинговых</w:t>
      </w:r>
      <w:proofErr w:type="spellEnd"/>
      <w:r>
        <w:rPr>
          <w:rFonts w:ascii="Times New Roman" w:hAnsi="Times New Roman" w:cs="Times New Roman"/>
        </w:rPr>
        <w:t xml:space="preserve"> партнеров).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Вместе с тем, позиции участников рынка услуг общественного питания невозможно оценить по формальным критериям доли выручки в общем объеме услуг, поскольку рынок обширен по числу участников, не полностью прозрачен с точки зрения декларируемой выручки, а его функционирование специфично и зависит от многих факторов неэкономического характера, непосредственно влияющих на положение в отрасли, таких как </w:t>
      </w:r>
      <w:proofErr w:type="spellStart"/>
      <w:r>
        <w:rPr>
          <w:rFonts w:ascii="Times New Roman" w:hAnsi="Times New Roman" w:cs="Times New Roman"/>
        </w:rPr>
        <w:t>айдентика</w:t>
      </w:r>
      <w:proofErr w:type="spellEnd"/>
      <w:r>
        <w:rPr>
          <w:rFonts w:ascii="Times New Roman" w:hAnsi="Times New Roman" w:cs="Times New Roman"/>
        </w:rPr>
        <w:t xml:space="preserve"> брендов, диверсификация сети и продуктовых предложений, меню, качество услуг и пр.</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По собственным оценкам Общества, компания является одним из крупнейших операторов в сегменте ресторанов формата </w:t>
      </w:r>
      <w:proofErr w:type="spellStart"/>
      <w:r>
        <w:rPr>
          <w:rFonts w:ascii="Times New Roman" w:hAnsi="Times New Roman" w:cs="Times New Roman"/>
        </w:rPr>
        <w:t>casual</w:t>
      </w:r>
      <w:proofErr w:type="spellEnd"/>
      <w:r>
        <w:rPr>
          <w:rFonts w:ascii="Times New Roman" w:hAnsi="Times New Roman" w:cs="Times New Roman"/>
        </w:rPr>
        <w:t xml:space="preserve"> </w:t>
      </w:r>
      <w:proofErr w:type="spellStart"/>
      <w:r>
        <w:rPr>
          <w:rFonts w:ascii="Times New Roman" w:hAnsi="Times New Roman" w:cs="Times New Roman"/>
        </w:rPr>
        <w:t>dining</w:t>
      </w:r>
      <w:proofErr w:type="spellEnd"/>
      <w:r>
        <w:rPr>
          <w:rFonts w:ascii="Times New Roman" w:hAnsi="Times New Roman" w:cs="Times New Roman"/>
        </w:rPr>
        <w:t xml:space="preserve"> в России, как по числу заведений, так и по объему выручки. Группа работает по наиболее популярным в России гастрономическим направлениям и предлагает блюда итальянской, японской, американской, русской и паназиатской кухни, а также развивает форматы кофеен и предприятий быстрого обслуживания «Вкусно – и точка» (франчайзинг).</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Группа развивает собственные торговые марки «IL Патио», «</w:t>
      </w:r>
      <w:proofErr w:type="spellStart"/>
      <w:r>
        <w:rPr>
          <w:rFonts w:ascii="Times New Roman" w:hAnsi="Times New Roman" w:cs="Times New Roman"/>
        </w:rPr>
        <w:t>Шикари</w:t>
      </w:r>
      <w:proofErr w:type="spellEnd"/>
      <w:r>
        <w:rPr>
          <w:rFonts w:ascii="Times New Roman" w:hAnsi="Times New Roman" w:cs="Times New Roman"/>
        </w:rPr>
        <w:t>», «Планета Суши», «Амбар», «Мама Раша», а также управляет по системе франчайзинга сетью ресторанов под товарным знаком TGI FRIDAYS и сетью кофеен «</w:t>
      </w:r>
      <w:proofErr w:type="spellStart"/>
      <w:r>
        <w:rPr>
          <w:rFonts w:ascii="Times New Roman" w:hAnsi="Times New Roman" w:cs="Times New Roman"/>
        </w:rPr>
        <w:t>Лалибела</w:t>
      </w:r>
      <w:proofErr w:type="spellEnd"/>
      <w:r>
        <w:rPr>
          <w:rFonts w:ascii="Times New Roman" w:hAnsi="Times New Roman" w:cs="Times New Roman"/>
        </w:rPr>
        <w:t xml:space="preserve"> кофе» (бренд «</w:t>
      </w:r>
      <w:proofErr w:type="spellStart"/>
      <w:r>
        <w:rPr>
          <w:rFonts w:ascii="Times New Roman" w:hAnsi="Times New Roman" w:cs="Times New Roman"/>
        </w:rPr>
        <w:t>Лалибела</w:t>
      </w:r>
      <w:proofErr w:type="spellEnd"/>
      <w:r>
        <w:rPr>
          <w:rFonts w:ascii="Times New Roman" w:hAnsi="Times New Roman" w:cs="Times New Roman"/>
        </w:rPr>
        <w:t xml:space="preserve"> кофе» выведен на рынок в марте 2024 года после завершения сотрудничества с сетью британских кофеен </w:t>
      </w:r>
      <w:r>
        <w:rPr>
          <w:rFonts w:ascii="Times New Roman" w:hAnsi="Times New Roman" w:cs="Times New Roman"/>
          <w:lang w:val="en-US"/>
        </w:rPr>
        <w:t>Costa</w:t>
      </w:r>
      <w:r>
        <w:rPr>
          <w:rFonts w:ascii="Times New Roman" w:hAnsi="Times New Roman" w:cs="Times New Roman"/>
        </w:rPr>
        <w:t xml:space="preserve"> </w:t>
      </w:r>
      <w:r>
        <w:rPr>
          <w:rFonts w:ascii="Times New Roman" w:hAnsi="Times New Roman" w:cs="Times New Roman"/>
          <w:lang w:val="en-US"/>
        </w:rPr>
        <w:t>Coffee</w:t>
      </w:r>
      <w:r>
        <w:rPr>
          <w:rFonts w:ascii="Times New Roman" w:hAnsi="Times New Roman" w:cs="Times New Roman"/>
        </w:rPr>
        <w:t>, ушедшей из России в связи с началом СВО). В марте 2012 года ООО «Развитие РОСТ» (дочерняя компания Общества) получило право на развитие сети предприятий быстрого обслуживания под брендом «Макдоналдс» по франчайзингу на железнодорожных вокзалах и в аэропортах Москвы и Санкт-Петербурга, которое осуществляло до июня 2022 года. С 01 декабря 2022 года ООО «Развитие РОСТ» получило право на развитие сети предприятий быстрого обслуживания «Вкусно – и точка» на основе франчайзинга на железнодорожных вокзалах и в аэропортах Москвы и Санкт-Петербурга.</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Группа получает выручку на территории России, стран СНГ и европейских государств.</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В 2022-2023 годах на долю российского рынка пришлось около 98 % общей выручки. По состоянию на 31 декабря 2022 и 2023 годов </w:t>
      </w:r>
      <w:proofErr w:type="spellStart"/>
      <w:r>
        <w:rPr>
          <w:rFonts w:ascii="Times New Roman" w:hAnsi="Times New Roman" w:cs="Times New Roman"/>
        </w:rPr>
        <w:t>внеоборотные</w:t>
      </w:r>
      <w:proofErr w:type="spellEnd"/>
      <w:r>
        <w:rPr>
          <w:rFonts w:ascii="Times New Roman" w:hAnsi="Times New Roman" w:cs="Times New Roman"/>
        </w:rPr>
        <w:t xml:space="preserve"> активы дочерних предприятий Группы, осуществляющих деятельность на российском рынке, составили примерно 99 % от общих </w:t>
      </w:r>
      <w:proofErr w:type="spellStart"/>
      <w:r>
        <w:rPr>
          <w:rFonts w:ascii="Times New Roman" w:hAnsi="Times New Roman" w:cs="Times New Roman"/>
        </w:rPr>
        <w:t>внеоборотных</w:t>
      </w:r>
      <w:proofErr w:type="spellEnd"/>
      <w:r>
        <w:rPr>
          <w:rFonts w:ascii="Times New Roman" w:hAnsi="Times New Roman" w:cs="Times New Roman"/>
        </w:rPr>
        <w:t xml:space="preserve"> активов Группы. Вторым по величине рынком стала Республика Беларусь: на её долю пришлось 2 % от общей выручки за 2022-2023 годы.</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Общество и его товарные знаки отмечены многими профессиональными и общественными наградами за достижения в различных областях:</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В 2023 году бренд «IL Патио» стал обладателем престижной награды «Золотая пальмовая ветвь ресторанного бизнеса», признан «Брендом года», а популярные блюда из меню «IL Патио», «</w:t>
      </w:r>
      <w:proofErr w:type="spellStart"/>
      <w:r>
        <w:rPr>
          <w:rFonts w:ascii="Times New Roman" w:hAnsi="Times New Roman" w:cs="Times New Roman"/>
        </w:rPr>
        <w:t>Шикари</w:t>
      </w:r>
      <w:proofErr w:type="spellEnd"/>
      <w:r>
        <w:rPr>
          <w:rFonts w:ascii="Times New Roman" w:hAnsi="Times New Roman" w:cs="Times New Roman"/>
        </w:rPr>
        <w:t>» и TGI FRIDAYS взяли несколько золотых и серебряных наград международного конкурса «Гарантия качества»;</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Сеть итальянских ресторанов «IL Патио» по итогам 2022 года стала победителем конкурса «Марка №1 в России» в категории «Услуги и сервис»;</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Благодарность Мэра Москвы ООО «РОСИНТЕР РЕСТОРАНТС» за вклад в развитие сферы общественного питания в г. Москве и высокую культуру обслуживания населения (2018);</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Лучший работодатель г. Москвы - 2018. 1 место в региональной номинации «За повышение профессионального уровня сотрудников в организациях города»;</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Лучший работодатель г. Москвы - 2018. 2 место в федеральной номинации «За развитие кадрового потенциала среди организаций непроизводственной сферы»;</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lastRenderedPageBreak/>
        <w:t xml:space="preserve">- Премия </w:t>
      </w:r>
      <w:proofErr w:type="spellStart"/>
      <w:r>
        <w:rPr>
          <w:rFonts w:ascii="Times New Roman" w:hAnsi="Times New Roman" w:cs="Times New Roman"/>
        </w:rPr>
        <w:t>Tagline</w:t>
      </w:r>
      <w:proofErr w:type="spellEnd"/>
      <w:r>
        <w:rPr>
          <w:rFonts w:ascii="Times New Roman" w:hAnsi="Times New Roman" w:cs="Times New Roman"/>
        </w:rPr>
        <w:t xml:space="preserve"> </w:t>
      </w:r>
      <w:proofErr w:type="spellStart"/>
      <w:r>
        <w:rPr>
          <w:rFonts w:ascii="Times New Roman" w:hAnsi="Times New Roman" w:cs="Times New Roman"/>
        </w:rPr>
        <w:t>Awards</w:t>
      </w:r>
      <w:proofErr w:type="spellEnd"/>
      <w:r>
        <w:rPr>
          <w:rFonts w:ascii="Times New Roman" w:hAnsi="Times New Roman" w:cs="Times New Roman"/>
        </w:rPr>
        <w:t xml:space="preserve"> в номинации «Лучшее использование </w:t>
      </w:r>
      <w:proofErr w:type="spellStart"/>
      <w:r>
        <w:rPr>
          <w:rFonts w:ascii="Times New Roman" w:hAnsi="Times New Roman" w:cs="Times New Roman"/>
        </w:rPr>
        <w:t>eCRM</w:t>
      </w:r>
      <w:proofErr w:type="spellEnd"/>
      <w:r>
        <w:rPr>
          <w:rFonts w:ascii="Times New Roman" w:hAnsi="Times New Roman" w:cs="Times New Roman"/>
        </w:rPr>
        <w:t>» за проект в области активации участников программы лояльности «Почетный гость»;</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 Сотрудники и топ-менеджмент неоднократно награждались благодарностями и почетными грамотами Министерства промышленности и торговли РФ, Правительства Москвы. </w:t>
      </w:r>
    </w:p>
    <w:p w:rsidR="004174A9" w:rsidRDefault="004174A9">
      <w:pPr>
        <w:ind w:firstLine="720"/>
        <w:jc w:val="both"/>
        <w:rPr>
          <w:rFonts w:ascii="Times New Roman" w:hAnsi="Times New Roman" w:cs="Times New Roman"/>
        </w:rPr>
      </w:pPr>
    </w:p>
    <w:p w:rsidR="004174A9" w:rsidRDefault="005804DE">
      <w:pPr>
        <w:pStyle w:val="30"/>
        <w:spacing w:line="360" w:lineRule="auto"/>
        <w:ind w:firstLine="709"/>
        <w:rPr>
          <w:rFonts w:ascii="Times New Roman" w:hAnsi="Times New Roman"/>
          <w:color w:val="auto"/>
        </w:rPr>
      </w:pPr>
      <w:bookmarkStart w:id="6" w:name="_Toc167094196"/>
      <w:r>
        <w:rPr>
          <w:rFonts w:ascii="Times New Roman" w:hAnsi="Times New Roman"/>
          <w:color w:val="auto"/>
        </w:rPr>
        <w:t>2.3. Основные конкуренты Общества в отрасли</w:t>
      </w:r>
      <w:bookmarkEnd w:id="6"/>
    </w:p>
    <w:p w:rsidR="004174A9" w:rsidRDefault="005804DE">
      <w:pPr>
        <w:spacing w:before="120" w:after="0"/>
        <w:ind w:firstLine="720"/>
        <w:jc w:val="both"/>
      </w:pPr>
      <w:r>
        <w:rPr>
          <w:rFonts w:ascii="Times New Roman" w:hAnsi="Times New Roman"/>
          <w:spacing w:val="-2"/>
        </w:rPr>
        <w:t>Основными конкурентами «</w:t>
      </w:r>
      <w:proofErr w:type="spellStart"/>
      <w:r>
        <w:rPr>
          <w:rFonts w:ascii="Times New Roman" w:hAnsi="Times New Roman"/>
          <w:spacing w:val="-2"/>
        </w:rPr>
        <w:t>Росинтер</w:t>
      </w:r>
      <w:proofErr w:type="spellEnd"/>
      <w:r>
        <w:rPr>
          <w:rFonts w:ascii="Times New Roman" w:hAnsi="Times New Roman"/>
          <w:spacing w:val="-2"/>
        </w:rPr>
        <w:t xml:space="preserve"> </w:t>
      </w:r>
      <w:proofErr w:type="spellStart"/>
      <w:r>
        <w:rPr>
          <w:rFonts w:ascii="Times New Roman" w:hAnsi="Times New Roman"/>
          <w:spacing w:val="-2"/>
        </w:rPr>
        <w:t>Ресторантс</w:t>
      </w:r>
      <w:proofErr w:type="spellEnd"/>
      <w:r>
        <w:rPr>
          <w:rFonts w:ascii="Times New Roman" w:hAnsi="Times New Roman"/>
          <w:spacing w:val="-2"/>
        </w:rPr>
        <w:t xml:space="preserve">» являются сетевые рестораны сегмента </w:t>
      </w:r>
      <w:proofErr w:type="spellStart"/>
      <w:r>
        <w:rPr>
          <w:rFonts w:ascii="Times New Roman" w:hAnsi="Times New Roman"/>
          <w:spacing w:val="-2"/>
        </w:rPr>
        <w:t>casual</w:t>
      </w:r>
      <w:proofErr w:type="spellEnd"/>
      <w:r>
        <w:rPr>
          <w:rFonts w:ascii="Times New Roman" w:hAnsi="Times New Roman"/>
          <w:spacing w:val="-2"/>
        </w:rPr>
        <w:t xml:space="preserve"> </w:t>
      </w:r>
      <w:proofErr w:type="spellStart"/>
      <w:r>
        <w:rPr>
          <w:rFonts w:ascii="Times New Roman" w:hAnsi="Times New Roman"/>
          <w:spacing w:val="-2"/>
        </w:rPr>
        <w:t>dining</w:t>
      </w:r>
      <w:proofErr w:type="spellEnd"/>
      <w:r>
        <w:rPr>
          <w:rFonts w:ascii="Times New Roman" w:hAnsi="Times New Roman"/>
          <w:spacing w:val="-2"/>
        </w:rPr>
        <w:t xml:space="preserve">: </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proofErr w:type="spellStart"/>
      <w:r>
        <w:rPr>
          <w:rFonts w:ascii="Times New Roman" w:hAnsi="Times New Roman"/>
          <w:color w:val="auto"/>
        </w:rPr>
        <w:t>Мультиформатные</w:t>
      </w:r>
      <w:proofErr w:type="spellEnd"/>
      <w:r>
        <w:rPr>
          <w:rFonts w:ascii="Times New Roman" w:hAnsi="Times New Roman"/>
          <w:color w:val="auto"/>
        </w:rPr>
        <w:t xml:space="preserve"> сетевые концепции: «</w:t>
      </w:r>
      <w:proofErr w:type="spellStart"/>
      <w:r>
        <w:rPr>
          <w:rFonts w:ascii="Times New Roman" w:hAnsi="Times New Roman"/>
          <w:color w:val="auto"/>
        </w:rPr>
        <w:t>Чайхона</w:t>
      </w:r>
      <w:proofErr w:type="spellEnd"/>
      <w:r>
        <w:rPr>
          <w:rFonts w:ascii="Times New Roman" w:hAnsi="Times New Roman"/>
          <w:color w:val="auto"/>
        </w:rPr>
        <w:t xml:space="preserve"> №1» (</w:t>
      </w:r>
      <w:proofErr w:type="spellStart"/>
      <w:r>
        <w:rPr>
          <w:rFonts w:ascii="Times New Roman" w:hAnsi="Times New Roman"/>
          <w:color w:val="auto"/>
        </w:rPr>
        <w:t>Васильчуки</w:t>
      </w:r>
      <w:proofErr w:type="spellEnd"/>
      <w:r>
        <w:rPr>
          <w:rFonts w:ascii="Times New Roman" w:hAnsi="Times New Roman"/>
          <w:color w:val="auto"/>
        </w:rPr>
        <w:t xml:space="preserve">), «Шоколадница». </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 xml:space="preserve">Сетевые рестораны итальянской кухни: </w:t>
      </w:r>
      <w:proofErr w:type="spellStart"/>
      <w:r>
        <w:rPr>
          <w:rFonts w:ascii="Times New Roman" w:hAnsi="Times New Roman"/>
          <w:color w:val="auto"/>
        </w:rPr>
        <w:t>Bocconcino</w:t>
      </w:r>
      <w:proofErr w:type="spellEnd"/>
      <w:r>
        <w:rPr>
          <w:rFonts w:ascii="Times New Roman" w:hAnsi="Times New Roman"/>
          <w:color w:val="auto"/>
        </w:rPr>
        <w:t>, «</w:t>
      </w:r>
      <w:proofErr w:type="spellStart"/>
      <w:r>
        <w:rPr>
          <w:rFonts w:ascii="Times New Roman" w:hAnsi="Times New Roman"/>
          <w:color w:val="auto"/>
        </w:rPr>
        <w:t>Перчини</w:t>
      </w:r>
      <w:proofErr w:type="spellEnd"/>
      <w:r>
        <w:rPr>
          <w:rFonts w:ascii="Times New Roman" w:hAnsi="Times New Roman"/>
          <w:color w:val="auto"/>
        </w:rPr>
        <w:t xml:space="preserve">», «Сыроварня», </w:t>
      </w:r>
      <w:proofErr w:type="spellStart"/>
      <w:r>
        <w:rPr>
          <w:rFonts w:ascii="Times New Roman" w:hAnsi="Times New Roman"/>
          <w:color w:val="auto"/>
        </w:rPr>
        <w:t>Forte</w:t>
      </w:r>
      <w:proofErr w:type="spellEnd"/>
      <w:r>
        <w:rPr>
          <w:rFonts w:ascii="Times New Roman" w:hAnsi="Times New Roman"/>
          <w:color w:val="auto"/>
        </w:rPr>
        <w:t xml:space="preserve"> </w:t>
      </w:r>
      <w:proofErr w:type="spellStart"/>
      <w:r>
        <w:rPr>
          <w:rFonts w:ascii="Times New Roman" w:hAnsi="Times New Roman"/>
          <w:color w:val="auto"/>
        </w:rPr>
        <w:t>Bello</w:t>
      </w:r>
      <w:proofErr w:type="spellEnd"/>
      <w:r>
        <w:rPr>
          <w:rFonts w:ascii="Times New Roman" w:hAnsi="Times New Roman"/>
          <w:color w:val="auto"/>
        </w:rPr>
        <w:t>, «</w:t>
      </w:r>
      <w:proofErr w:type="spellStart"/>
      <w:r>
        <w:rPr>
          <w:rFonts w:ascii="Times New Roman" w:hAnsi="Times New Roman"/>
          <w:color w:val="auto"/>
        </w:rPr>
        <w:t>Остерио</w:t>
      </w:r>
      <w:proofErr w:type="spellEnd"/>
      <w:r>
        <w:rPr>
          <w:rFonts w:ascii="Times New Roman" w:hAnsi="Times New Roman"/>
          <w:color w:val="auto"/>
        </w:rPr>
        <w:t xml:space="preserve"> Марио». </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Сетевые рестораны паназиатской и японской кухни: «</w:t>
      </w:r>
      <w:proofErr w:type="spellStart"/>
      <w:r>
        <w:rPr>
          <w:rFonts w:ascii="Times New Roman" w:hAnsi="Times New Roman"/>
          <w:color w:val="auto"/>
        </w:rPr>
        <w:t>Тануки</w:t>
      </w:r>
      <w:proofErr w:type="spellEnd"/>
      <w:r>
        <w:rPr>
          <w:rFonts w:ascii="Times New Roman" w:hAnsi="Times New Roman"/>
          <w:color w:val="auto"/>
        </w:rPr>
        <w:t>», «</w:t>
      </w:r>
      <w:proofErr w:type="spellStart"/>
      <w:r>
        <w:rPr>
          <w:rFonts w:ascii="Times New Roman" w:hAnsi="Times New Roman"/>
          <w:color w:val="auto"/>
        </w:rPr>
        <w:t>Якитория</w:t>
      </w:r>
      <w:proofErr w:type="spellEnd"/>
      <w:r>
        <w:rPr>
          <w:rFonts w:ascii="Times New Roman" w:hAnsi="Times New Roman"/>
          <w:color w:val="auto"/>
        </w:rPr>
        <w:t>», «</w:t>
      </w:r>
      <w:proofErr w:type="spellStart"/>
      <w:r>
        <w:rPr>
          <w:rFonts w:ascii="Times New Roman" w:hAnsi="Times New Roman"/>
          <w:color w:val="auto"/>
        </w:rPr>
        <w:t>Менза</w:t>
      </w:r>
      <w:proofErr w:type="spellEnd"/>
      <w:r>
        <w:rPr>
          <w:rFonts w:ascii="Times New Roman" w:hAnsi="Times New Roman"/>
          <w:color w:val="auto"/>
        </w:rPr>
        <w:t>», «Вьет кафе», «</w:t>
      </w:r>
      <w:proofErr w:type="spellStart"/>
      <w:r>
        <w:rPr>
          <w:rFonts w:ascii="Times New Roman" w:hAnsi="Times New Roman"/>
          <w:color w:val="auto"/>
        </w:rPr>
        <w:t>Нияма</w:t>
      </w:r>
      <w:proofErr w:type="spellEnd"/>
      <w:r>
        <w:rPr>
          <w:rFonts w:ascii="Times New Roman" w:hAnsi="Times New Roman"/>
          <w:color w:val="auto"/>
        </w:rPr>
        <w:t xml:space="preserve">», </w:t>
      </w:r>
      <w:proofErr w:type="spellStart"/>
      <w:r>
        <w:rPr>
          <w:rFonts w:ascii="Times New Roman" w:hAnsi="Times New Roman"/>
          <w:color w:val="auto"/>
        </w:rPr>
        <w:t>J’Pan</w:t>
      </w:r>
      <w:proofErr w:type="spellEnd"/>
      <w:r>
        <w:rPr>
          <w:rFonts w:ascii="Times New Roman" w:hAnsi="Times New Roman"/>
          <w:color w:val="auto"/>
        </w:rPr>
        <w:t>, «</w:t>
      </w:r>
      <w:proofErr w:type="spellStart"/>
      <w:r>
        <w:rPr>
          <w:rFonts w:ascii="Times New Roman" w:hAnsi="Times New Roman"/>
          <w:color w:val="auto"/>
        </w:rPr>
        <w:t>Чихо</w:t>
      </w:r>
      <w:proofErr w:type="spellEnd"/>
      <w:r>
        <w:rPr>
          <w:rFonts w:ascii="Times New Roman" w:hAnsi="Times New Roman"/>
          <w:color w:val="auto"/>
        </w:rPr>
        <w:t xml:space="preserve">». </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lang w:val="en-US"/>
        </w:rPr>
      </w:pPr>
      <w:r>
        <w:rPr>
          <w:rFonts w:ascii="Times New Roman" w:hAnsi="Times New Roman"/>
          <w:color w:val="auto"/>
        </w:rPr>
        <w:t>Сетевые</w:t>
      </w:r>
      <w:r>
        <w:rPr>
          <w:rFonts w:ascii="Times New Roman" w:hAnsi="Times New Roman"/>
          <w:color w:val="auto"/>
          <w:lang w:val="en-US"/>
        </w:rPr>
        <w:t xml:space="preserve"> </w:t>
      </w:r>
      <w:r>
        <w:rPr>
          <w:rFonts w:ascii="Times New Roman" w:hAnsi="Times New Roman"/>
          <w:color w:val="auto"/>
        </w:rPr>
        <w:t>рестораны</w:t>
      </w:r>
      <w:r>
        <w:rPr>
          <w:rFonts w:ascii="Times New Roman" w:hAnsi="Times New Roman"/>
          <w:color w:val="auto"/>
          <w:lang w:val="en-US"/>
        </w:rPr>
        <w:t xml:space="preserve"> </w:t>
      </w:r>
      <w:r>
        <w:rPr>
          <w:rFonts w:ascii="Times New Roman" w:hAnsi="Times New Roman"/>
          <w:color w:val="auto"/>
        </w:rPr>
        <w:t>американской</w:t>
      </w:r>
      <w:r>
        <w:rPr>
          <w:rFonts w:ascii="Times New Roman" w:hAnsi="Times New Roman"/>
          <w:color w:val="auto"/>
          <w:lang w:val="en-US"/>
        </w:rPr>
        <w:t xml:space="preserve"> </w:t>
      </w:r>
      <w:r>
        <w:rPr>
          <w:rFonts w:ascii="Times New Roman" w:hAnsi="Times New Roman"/>
          <w:color w:val="auto"/>
        </w:rPr>
        <w:t>кухни</w:t>
      </w:r>
      <w:r>
        <w:rPr>
          <w:rFonts w:ascii="Times New Roman" w:hAnsi="Times New Roman"/>
          <w:color w:val="auto"/>
          <w:lang w:val="en-US"/>
        </w:rPr>
        <w:t xml:space="preserve">: </w:t>
      </w:r>
      <w:proofErr w:type="spellStart"/>
      <w:r>
        <w:rPr>
          <w:rFonts w:ascii="Times New Roman" w:hAnsi="Times New Roman"/>
          <w:color w:val="auto"/>
          <w:lang w:val="en-US"/>
        </w:rPr>
        <w:t>Torro</w:t>
      </w:r>
      <w:proofErr w:type="spellEnd"/>
      <w:r>
        <w:rPr>
          <w:rFonts w:ascii="Times New Roman" w:hAnsi="Times New Roman"/>
          <w:color w:val="auto"/>
          <w:lang w:val="en-US"/>
        </w:rPr>
        <w:t xml:space="preserve"> Grill, FARSH, Burger Heroes, «</w:t>
      </w:r>
      <w:proofErr w:type="spellStart"/>
      <w:r>
        <w:rPr>
          <w:rFonts w:ascii="Times New Roman" w:hAnsi="Times New Roman"/>
          <w:color w:val="auto"/>
        </w:rPr>
        <w:t>Колбасов</w:t>
      </w:r>
      <w:proofErr w:type="spellEnd"/>
      <w:r>
        <w:rPr>
          <w:rFonts w:ascii="Times New Roman" w:hAnsi="Times New Roman"/>
          <w:color w:val="auto"/>
          <w:lang w:val="en-US"/>
        </w:rPr>
        <w:t xml:space="preserve">», Frank by </w:t>
      </w:r>
      <w:proofErr w:type="spellStart"/>
      <w:r>
        <w:rPr>
          <w:rFonts w:ascii="Times New Roman" w:hAnsi="Times New Roman"/>
          <w:color w:val="auto"/>
          <w:lang w:val="en-US"/>
        </w:rPr>
        <w:t>Basta</w:t>
      </w:r>
      <w:proofErr w:type="spellEnd"/>
      <w:r>
        <w:rPr>
          <w:rFonts w:ascii="Times New Roman" w:hAnsi="Times New Roman"/>
          <w:color w:val="auto"/>
          <w:lang w:val="en-US"/>
        </w:rPr>
        <w:t>, Steak it easy.</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lang w:val="en-US"/>
        </w:rPr>
      </w:pPr>
      <w:r>
        <w:rPr>
          <w:rFonts w:ascii="Times New Roman" w:hAnsi="Times New Roman"/>
          <w:color w:val="auto"/>
        </w:rPr>
        <w:t>Кофейни</w:t>
      </w:r>
      <w:r>
        <w:rPr>
          <w:rFonts w:ascii="Times New Roman" w:hAnsi="Times New Roman"/>
          <w:color w:val="auto"/>
          <w:lang w:val="en-US"/>
        </w:rPr>
        <w:t xml:space="preserve">: Stars Coffee, Prime </w:t>
      </w:r>
      <w:r>
        <w:rPr>
          <w:rFonts w:ascii="Times New Roman" w:hAnsi="Times New Roman"/>
          <w:color w:val="auto"/>
        </w:rPr>
        <w:t>Кафе</w:t>
      </w:r>
      <w:r>
        <w:rPr>
          <w:rFonts w:ascii="Times New Roman" w:hAnsi="Times New Roman"/>
          <w:color w:val="auto"/>
          <w:lang w:val="en-US"/>
        </w:rPr>
        <w:t>, «</w:t>
      </w:r>
      <w:r>
        <w:rPr>
          <w:rFonts w:ascii="Times New Roman" w:hAnsi="Times New Roman"/>
          <w:color w:val="auto"/>
        </w:rPr>
        <w:t>Хлеб</w:t>
      </w:r>
      <w:r>
        <w:rPr>
          <w:rFonts w:ascii="Times New Roman" w:hAnsi="Times New Roman"/>
          <w:color w:val="auto"/>
          <w:lang w:val="en-US"/>
        </w:rPr>
        <w:t xml:space="preserve"> </w:t>
      </w:r>
      <w:r>
        <w:rPr>
          <w:rFonts w:ascii="Times New Roman" w:hAnsi="Times New Roman"/>
          <w:color w:val="auto"/>
        </w:rPr>
        <w:t>насущный</w:t>
      </w:r>
      <w:r>
        <w:rPr>
          <w:rFonts w:ascii="Times New Roman" w:hAnsi="Times New Roman"/>
          <w:color w:val="auto"/>
          <w:lang w:val="en-US"/>
        </w:rPr>
        <w:t>», «</w:t>
      </w:r>
      <w:proofErr w:type="spellStart"/>
      <w:r>
        <w:rPr>
          <w:rFonts w:ascii="Times New Roman" w:hAnsi="Times New Roman"/>
          <w:color w:val="auto"/>
        </w:rPr>
        <w:t>Даблби</w:t>
      </w:r>
      <w:proofErr w:type="spellEnd"/>
      <w:r>
        <w:rPr>
          <w:rFonts w:ascii="Times New Roman" w:hAnsi="Times New Roman"/>
          <w:color w:val="auto"/>
          <w:lang w:val="en-US"/>
        </w:rPr>
        <w:t xml:space="preserve">», Surf Coffee. </w:t>
      </w:r>
    </w:p>
    <w:p w:rsidR="004174A9" w:rsidRDefault="005804DE">
      <w:pPr>
        <w:spacing w:before="180" w:after="0"/>
        <w:ind w:firstLine="720"/>
        <w:jc w:val="both"/>
        <w:rPr>
          <w:rFonts w:eastAsiaTheme="minorHAnsi"/>
          <w:color w:val="auto"/>
          <w:lang w:eastAsia="en-US"/>
        </w:rPr>
      </w:pPr>
      <w:r>
        <w:rPr>
          <w:rFonts w:ascii="Times New Roman" w:hAnsi="Times New Roman"/>
        </w:rPr>
        <w:t xml:space="preserve">Основными факторами конкурентоспособности Группы являются: </w:t>
      </w:r>
    </w:p>
    <w:p w:rsidR="004174A9" w:rsidRDefault="005804DE">
      <w:pPr>
        <w:spacing w:after="0" w:line="240" w:lineRule="auto"/>
        <w:ind w:firstLine="720"/>
        <w:jc w:val="both"/>
      </w:pPr>
      <w:r>
        <w:rPr>
          <w:rFonts w:ascii="Times New Roman" w:hAnsi="Times New Roman"/>
        </w:rPr>
        <w:t xml:space="preserve">- инвестиционная привлекательность брендов и компании; </w:t>
      </w:r>
    </w:p>
    <w:p w:rsidR="004174A9" w:rsidRDefault="005804DE">
      <w:pPr>
        <w:spacing w:after="0" w:line="240" w:lineRule="auto"/>
        <w:ind w:firstLine="720"/>
        <w:jc w:val="both"/>
      </w:pPr>
      <w:r>
        <w:rPr>
          <w:rFonts w:ascii="Times New Roman" w:hAnsi="Times New Roman"/>
        </w:rPr>
        <w:t xml:space="preserve">- устойчивые и узнаваемые товарные знаки в основных сегментах ресторанного рынка; </w:t>
      </w:r>
    </w:p>
    <w:p w:rsidR="004174A9" w:rsidRDefault="005804DE">
      <w:pPr>
        <w:spacing w:after="0" w:line="240" w:lineRule="auto"/>
        <w:ind w:firstLine="720"/>
        <w:jc w:val="both"/>
      </w:pPr>
      <w:r>
        <w:rPr>
          <w:rFonts w:ascii="Times New Roman" w:hAnsi="Times New Roman"/>
        </w:rPr>
        <w:t>- выручка и доходность;</w:t>
      </w:r>
    </w:p>
    <w:p w:rsidR="004174A9" w:rsidRDefault="005804DE">
      <w:pPr>
        <w:spacing w:after="0" w:line="240" w:lineRule="auto"/>
        <w:ind w:firstLine="720"/>
        <w:jc w:val="both"/>
      </w:pPr>
      <w:r>
        <w:rPr>
          <w:rFonts w:ascii="Times New Roman" w:hAnsi="Times New Roman"/>
        </w:rPr>
        <w:t>- универсальный по набору гастрономических концепций портфель брендов;</w:t>
      </w:r>
    </w:p>
    <w:p w:rsidR="004174A9" w:rsidRDefault="005804DE">
      <w:pPr>
        <w:spacing w:after="0" w:line="240" w:lineRule="auto"/>
        <w:ind w:firstLine="720"/>
        <w:jc w:val="both"/>
      </w:pPr>
      <w:r>
        <w:rPr>
          <w:rFonts w:ascii="Times New Roman" w:hAnsi="Times New Roman"/>
        </w:rPr>
        <w:t>- высокие стандарты сервиса и качества обслуживания гостей;</w:t>
      </w:r>
    </w:p>
    <w:p w:rsidR="004174A9" w:rsidRDefault="005804DE">
      <w:pPr>
        <w:spacing w:after="0" w:line="240" w:lineRule="auto"/>
        <w:ind w:firstLine="720"/>
        <w:jc w:val="both"/>
      </w:pPr>
      <w:r>
        <w:rPr>
          <w:rFonts w:ascii="Times New Roman" w:hAnsi="Times New Roman"/>
        </w:rPr>
        <w:t xml:space="preserve">- широкая географическая представленность на всей территории России. </w:t>
      </w:r>
    </w:p>
    <w:p w:rsidR="004174A9" w:rsidRDefault="004174A9">
      <w:pPr>
        <w:spacing w:after="0" w:line="240" w:lineRule="auto"/>
        <w:ind w:firstLine="720"/>
        <w:jc w:val="both"/>
        <w:rPr>
          <w:rFonts w:ascii="Times New Roman" w:eastAsia="Times New Roman" w:hAnsi="Times New Roman" w:cs="Times New Roman"/>
          <w:sz w:val="21"/>
          <w:szCs w:val="21"/>
        </w:rPr>
      </w:pPr>
    </w:p>
    <w:p w:rsidR="004174A9" w:rsidRDefault="004174A9">
      <w:pPr>
        <w:spacing w:after="0" w:line="240" w:lineRule="auto"/>
        <w:ind w:firstLine="720"/>
        <w:jc w:val="both"/>
        <w:rPr>
          <w:rFonts w:ascii="Times New Roman" w:eastAsia="Times New Roman" w:hAnsi="Times New Roman" w:cs="Times New Roman"/>
          <w:sz w:val="21"/>
          <w:szCs w:val="21"/>
        </w:rPr>
      </w:pPr>
    </w:p>
    <w:p w:rsidR="004174A9" w:rsidRDefault="004174A9">
      <w:pPr>
        <w:spacing w:after="0" w:line="240" w:lineRule="auto"/>
        <w:ind w:firstLine="720"/>
        <w:jc w:val="both"/>
        <w:rPr>
          <w:rFonts w:ascii="Times New Roman" w:eastAsia="Times New Roman" w:hAnsi="Times New Roman" w:cs="Times New Roman"/>
          <w:sz w:val="21"/>
          <w:szCs w:val="21"/>
        </w:rPr>
      </w:pPr>
    </w:p>
    <w:p w:rsidR="004174A9" w:rsidRDefault="005804DE">
      <w:pPr>
        <w:spacing w:after="240" w:line="240" w:lineRule="auto"/>
        <w:jc w:val="center"/>
        <w:outlineLvl w:val="1"/>
        <w:rPr>
          <w:rFonts w:ascii="Times New Roman" w:eastAsia="Times New Roman" w:hAnsi="Times New Roman" w:cs="Times New Roman"/>
          <w:b/>
          <w:bCs/>
        </w:rPr>
      </w:pPr>
      <w:bookmarkStart w:id="7" w:name="_Toc167094197"/>
      <w:r>
        <w:rPr>
          <w:rFonts w:ascii="Times New Roman" w:hAnsi="Times New Roman"/>
          <w:b/>
          <w:bCs/>
        </w:rPr>
        <w:t xml:space="preserve">РАЗДЕЛ 3. ПРИОРИТЕТНЫЕ НАПРАВЛЕНИЯ ДЕЯТЕЛЬНОСТИ </w:t>
      </w:r>
      <w:r>
        <w:rPr>
          <w:rFonts w:ascii="Times New Roman" w:hAnsi="Times New Roman"/>
          <w:b/>
          <w:bCs/>
        </w:rPr>
        <w:br/>
        <w:t>АКЦИОНЕРНОГО ОБЩЕСТВА</w:t>
      </w:r>
      <w:bookmarkEnd w:id="7"/>
    </w:p>
    <w:p w:rsidR="00E67F01" w:rsidRDefault="00E67F01" w:rsidP="00E67F01">
      <w:pPr>
        <w:spacing w:before="180" w:after="0" w:line="240" w:lineRule="auto"/>
        <w:ind w:firstLine="720"/>
        <w:jc w:val="both"/>
        <w:rPr>
          <w:rFonts w:ascii="Times New Roman" w:hAnsi="Times New Roman"/>
        </w:rPr>
      </w:pPr>
      <w:r>
        <w:rPr>
          <w:rFonts w:ascii="Times New Roman" w:hAnsi="Times New Roman"/>
        </w:rPr>
        <w:t xml:space="preserve">Стратегическая цель Группы – рост рыночной капитализации и акционерной стоимости Общества за счет следующих инициатив: </w:t>
      </w:r>
    </w:p>
    <w:p w:rsidR="00E67F01" w:rsidRDefault="00E67F01" w:rsidP="00E67F01">
      <w:pPr>
        <w:pStyle w:val="af9"/>
        <w:numPr>
          <w:ilvl w:val="0"/>
          <w:numId w:val="42"/>
        </w:numPr>
        <w:pBdr>
          <w:top w:val="nil"/>
          <w:left w:val="nil"/>
          <w:bottom w:val="nil"/>
          <w:right w:val="nil"/>
          <w:between w:val="nil"/>
          <w:bar w:val="nil"/>
        </w:pBdr>
        <w:spacing w:before="60" w:after="0" w:line="240" w:lineRule="auto"/>
        <w:ind w:left="1077" w:hanging="357"/>
        <w:jc w:val="both"/>
        <w:rPr>
          <w:rFonts w:ascii="Times New Roman" w:hAnsi="Times New Roman"/>
        </w:rPr>
      </w:pPr>
      <w:r w:rsidRPr="004B60C2">
        <w:rPr>
          <w:rFonts w:ascii="Times New Roman" w:hAnsi="Times New Roman"/>
        </w:rPr>
        <w:t>усилени</w:t>
      </w:r>
      <w:r>
        <w:rPr>
          <w:rFonts w:ascii="Times New Roman" w:hAnsi="Times New Roman"/>
        </w:rPr>
        <w:t>е</w:t>
      </w:r>
      <w:r w:rsidRPr="004B60C2">
        <w:rPr>
          <w:rFonts w:ascii="Times New Roman" w:hAnsi="Times New Roman"/>
        </w:rPr>
        <w:t xml:space="preserve"> позиций на рынке в сегменте семейных ресторанов в России и странах СНГ</w:t>
      </w:r>
      <w:r>
        <w:rPr>
          <w:rFonts w:ascii="Times New Roman" w:hAnsi="Times New Roman"/>
        </w:rPr>
        <w:t xml:space="preserve">; </w:t>
      </w:r>
    </w:p>
    <w:p w:rsidR="00E67F01" w:rsidRPr="002473D6" w:rsidRDefault="00E67F01" w:rsidP="00E67F01">
      <w:pPr>
        <w:pStyle w:val="af9"/>
        <w:numPr>
          <w:ilvl w:val="0"/>
          <w:numId w:val="42"/>
        </w:numPr>
        <w:pBdr>
          <w:top w:val="nil"/>
          <w:left w:val="nil"/>
          <w:bottom w:val="nil"/>
          <w:right w:val="nil"/>
          <w:between w:val="nil"/>
          <w:bar w:val="nil"/>
        </w:pBdr>
        <w:spacing w:before="60" w:after="0" w:line="240" w:lineRule="auto"/>
        <w:ind w:left="1077" w:hanging="357"/>
        <w:jc w:val="both"/>
        <w:rPr>
          <w:rFonts w:ascii="Times New Roman" w:hAnsi="Times New Roman"/>
        </w:rPr>
      </w:pPr>
      <w:r w:rsidRPr="002473D6" w:rsidDel="002473D6">
        <w:rPr>
          <w:rFonts w:ascii="Times New Roman" w:hAnsi="Times New Roman"/>
        </w:rPr>
        <w:t xml:space="preserve"> </w:t>
      </w:r>
      <w:r>
        <w:rPr>
          <w:rFonts w:ascii="Times New Roman" w:hAnsi="Times New Roman" w:cs="Times New Roman"/>
        </w:rPr>
        <w:t>п</w:t>
      </w:r>
      <w:r w:rsidRPr="002F2974">
        <w:rPr>
          <w:rFonts w:ascii="Times New Roman" w:hAnsi="Times New Roman" w:cs="Times New Roman"/>
        </w:rPr>
        <w:t>овышение эффективности основной деятельности и осуществление финансового и организационного контроля на основе ключевых показателей деятельности (управление ресторанами)</w:t>
      </w:r>
      <w:r>
        <w:rPr>
          <w:rFonts w:ascii="Times New Roman" w:hAnsi="Times New Roman" w:cs="Times New Roman"/>
        </w:rPr>
        <w:t>;</w:t>
      </w:r>
    </w:p>
    <w:p w:rsidR="00E67F01" w:rsidRPr="002F2974" w:rsidRDefault="00E67F01" w:rsidP="00E67F01">
      <w:pPr>
        <w:pStyle w:val="af9"/>
        <w:numPr>
          <w:ilvl w:val="0"/>
          <w:numId w:val="42"/>
        </w:numPr>
        <w:pBdr>
          <w:top w:val="nil"/>
          <w:left w:val="nil"/>
          <w:bottom w:val="nil"/>
          <w:right w:val="nil"/>
          <w:between w:val="nil"/>
          <w:bar w:val="nil"/>
        </w:pBdr>
        <w:spacing w:before="60" w:after="0" w:line="240" w:lineRule="auto"/>
        <w:ind w:left="1077" w:hanging="357"/>
        <w:jc w:val="both"/>
        <w:rPr>
          <w:rFonts w:ascii="Times New Roman" w:hAnsi="Times New Roman"/>
        </w:rPr>
      </w:pPr>
      <w:r w:rsidRPr="002F2974">
        <w:rPr>
          <w:rFonts w:ascii="Times New Roman" w:hAnsi="Times New Roman" w:cs="Times New Roman"/>
        </w:rPr>
        <w:t>выход на новые рынки</w:t>
      </w:r>
      <w:r>
        <w:rPr>
          <w:rFonts w:ascii="Times New Roman" w:hAnsi="Times New Roman" w:cs="Times New Roman"/>
        </w:rPr>
        <w:t xml:space="preserve">, </w:t>
      </w:r>
      <w:r w:rsidRPr="002F2974">
        <w:rPr>
          <w:rFonts w:ascii="Times New Roman" w:hAnsi="Times New Roman" w:cs="Times New Roman"/>
        </w:rPr>
        <w:t>расширение географии присутствия</w:t>
      </w:r>
      <w:r>
        <w:rPr>
          <w:rFonts w:ascii="Times New Roman" w:hAnsi="Times New Roman" w:cs="Times New Roman"/>
        </w:rPr>
        <w:t xml:space="preserve"> корпоративных и </w:t>
      </w:r>
      <w:proofErr w:type="spellStart"/>
      <w:r>
        <w:rPr>
          <w:rFonts w:ascii="Times New Roman" w:hAnsi="Times New Roman" w:cs="Times New Roman"/>
        </w:rPr>
        <w:t>франчайзинговых</w:t>
      </w:r>
      <w:proofErr w:type="spellEnd"/>
      <w:r>
        <w:rPr>
          <w:rFonts w:ascii="Times New Roman" w:hAnsi="Times New Roman" w:cs="Times New Roman"/>
        </w:rPr>
        <w:t xml:space="preserve"> ресторанов в городских локациях и на транспортных узлах</w:t>
      </w:r>
      <w:r w:rsidRPr="002F2974">
        <w:rPr>
          <w:rFonts w:ascii="Times New Roman" w:hAnsi="Times New Roman" w:cs="Times New Roman"/>
        </w:rPr>
        <w:t xml:space="preserve">, а также выстраивание эффективного взаимодействия с ключевыми </w:t>
      </w:r>
      <w:proofErr w:type="spellStart"/>
      <w:r w:rsidRPr="002F2974">
        <w:rPr>
          <w:rFonts w:ascii="Times New Roman" w:hAnsi="Times New Roman" w:cs="Times New Roman"/>
        </w:rPr>
        <w:t>стейкхолдерами</w:t>
      </w:r>
      <w:proofErr w:type="spellEnd"/>
      <w:r w:rsidRPr="002F2974">
        <w:rPr>
          <w:rFonts w:ascii="Times New Roman" w:hAnsi="Times New Roman" w:cs="Times New Roman"/>
        </w:rPr>
        <w:t xml:space="preserve"> (поставщики, партнеры, персонал, надзорные органы и др. </w:t>
      </w:r>
      <w:r w:rsidRPr="002F2974">
        <w:rPr>
          <w:rFonts w:ascii="Times New Roman" w:hAnsi="Times New Roman"/>
        </w:rPr>
        <w:t xml:space="preserve"> </w:t>
      </w:r>
    </w:p>
    <w:p w:rsidR="004174A9" w:rsidRDefault="005804DE" w:rsidP="00E67F01">
      <w:pPr>
        <w:spacing w:before="60" w:line="240" w:lineRule="auto"/>
        <w:ind w:firstLine="720"/>
        <w:jc w:val="both"/>
      </w:pPr>
      <w:r>
        <w:rPr>
          <w:rFonts w:ascii="Times New Roman" w:hAnsi="Times New Roman"/>
        </w:rPr>
        <w:t xml:space="preserve">Компания нацелена на получение максимальной </w:t>
      </w:r>
      <w:r w:rsidR="00E67F01">
        <w:rPr>
          <w:rFonts w:ascii="Times New Roman" w:hAnsi="Times New Roman"/>
        </w:rPr>
        <w:t xml:space="preserve">финансовой </w:t>
      </w:r>
      <w:r>
        <w:rPr>
          <w:rFonts w:ascii="Times New Roman" w:hAnsi="Times New Roman"/>
        </w:rPr>
        <w:t xml:space="preserve">прибыли за счет эффективного управления бизнес-процессами и гибкой ценовой политики. </w:t>
      </w:r>
    </w:p>
    <w:p w:rsidR="004174A9" w:rsidRDefault="005804DE">
      <w:pPr>
        <w:spacing w:before="120" w:after="0"/>
        <w:ind w:firstLine="720"/>
        <w:jc w:val="both"/>
      </w:pPr>
      <w:r>
        <w:rPr>
          <w:rFonts w:ascii="Times New Roman" w:hAnsi="Times New Roman"/>
        </w:rPr>
        <w:t xml:space="preserve">Основными приоритетами в стратегии развития предприятий Группы в 2023 году являлись: </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реализация стратегии роста и усиления конкурентных преимуществ;</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рост финансовых показателей деятельности Общества;</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 xml:space="preserve">расширение географического присутствия брендов Общества в России и странах СНГ; </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 xml:space="preserve">активное развитие сети </w:t>
      </w:r>
      <w:proofErr w:type="spellStart"/>
      <w:r>
        <w:rPr>
          <w:rFonts w:ascii="Times New Roman" w:hAnsi="Times New Roman"/>
          <w:color w:val="auto"/>
        </w:rPr>
        <w:t>франчайзинговых</w:t>
      </w:r>
      <w:proofErr w:type="spellEnd"/>
      <w:r>
        <w:rPr>
          <w:rFonts w:ascii="Times New Roman" w:hAnsi="Times New Roman"/>
          <w:color w:val="auto"/>
        </w:rPr>
        <w:t xml:space="preserve"> ресторанов;</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повышение гостевого трафика и лояльности к брендам Группы;</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улучшение продуктового предложения;</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 xml:space="preserve">повышение операционной эффективности. </w:t>
      </w:r>
    </w:p>
    <w:p w:rsidR="004174A9" w:rsidRDefault="004174A9">
      <w:pPr>
        <w:spacing w:after="0" w:line="240" w:lineRule="auto"/>
        <w:ind w:firstLine="720"/>
        <w:jc w:val="both"/>
        <w:rPr>
          <w:rFonts w:ascii="Times New Roman" w:eastAsia="Times New Roman" w:hAnsi="Times New Roman" w:cs="Times New Roman"/>
        </w:rPr>
      </w:pPr>
    </w:p>
    <w:p w:rsidR="004174A9" w:rsidRDefault="004174A9">
      <w:pPr>
        <w:spacing w:after="0" w:line="240" w:lineRule="auto"/>
        <w:ind w:firstLine="720"/>
        <w:jc w:val="both"/>
        <w:rPr>
          <w:rFonts w:ascii="Times New Roman" w:eastAsia="Times New Roman" w:hAnsi="Times New Roman" w:cs="Times New Roman"/>
        </w:rPr>
      </w:pPr>
    </w:p>
    <w:p w:rsidR="004174A9" w:rsidRDefault="004174A9">
      <w:pPr>
        <w:spacing w:after="0" w:line="240" w:lineRule="auto"/>
        <w:ind w:firstLine="720"/>
        <w:jc w:val="both"/>
        <w:rPr>
          <w:rFonts w:ascii="Times New Roman" w:eastAsia="Times New Roman" w:hAnsi="Times New Roman" w:cs="Times New Roman"/>
        </w:rPr>
      </w:pPr>
    </w:p>
    <w:p w:rsidR="004174A9" w:rsidRDefault="005804DE">
      <w:pPr>
        <w:spacing w:before="240" w:after="240" w:line="240" w:lineRule="auto"/>
        <w:jc w:val="center"/>
        <w:outlineLvl w:val="1"/>
        <w:rPr>
          <w:rFonts w:ascii="Times New Roman" w:eastAsia="Times New Roman" w:hAnsi="Times New Roman" w:cs="Times New Roman"/>
          <w:b/>
          <w:bCs/>
        </w:rPr>
      </w:pPr>
      <w:bookmarkStart w:id="8" w:name="_Toc167094198"/>
      <w:r>
        <w:rPr>
          <w:rFonts w:ascii="Times New Roman" w:hAnsi="Times New Roman" w:cs="Times New Roman"/>
          <w:b/>
          <w:bCs/>
        </w:rPr>
        <w:t>РАЗДЕЛ 4. ОТЧЕТ СОВЕТА ДИРЕКТОРОВ АКЦИОНЕРНОГО ОБЩЕСТВА</w:t>
      </w:r>
      <w:bookmarkEnd w:id="8"/>
      <w:r>
        <w:rPr>
          <w:rFonts w:ascii="Times New Roman" w:hAnsi="Times New Roman" w:cs="Times New Roman"/>
          <w:b/>
          <w:bCs/>
        </w:rPr>
        <w:t xml:space="preserve"> </w:t>
      </w:r>
    </w:p>
    <w:p w:rsidR="004174A9" w:rsidRDefault="005804DE">
      <w:pPr>
        <w:pStyle w:val="30"/>
        <w:spacing w:line="360" w:lineRule="auto"/>
        <w:ind w:left="709"/>
        <w:rPr>
          <w:rFonts w:ascii="Times New Roman" w:eastAsia="Times New Roman" w:hAnsi="Times New Roman" w:cs="Times New Roman"/>
          <w:bCs w:val="0"/>
          <w:color w:val="auto"/>
        </w:rPr>
      </w:pPr>
      <w:bookmarkStart w:id="9" w:name="_Toc167094199"/>
      <w:r>
        <w:rPr>
          <w:rFonts w:ascii="Times New Roman" w:hAnsi="Times New Roman" w:cs="Times New Roman"/>
          <w:bCs w:val="0"/>
          <w:color w:val="auto"/>
        </w:rPr>
        <w:t>4.1.</w:t>
      </w:r>
      <w:r>
        <w:rPr>
          <w:rFonts w:ascii="Times New Roman" w:hAnsi="Times New Roman" w:cs="Times New Roman"/>
          <w:color w:val="auto"/>
        </w:rPr>
        <w:t xml:space="preserve"> </w:t>
      </w:r>
      <w:r>
        <w:rPr>
          <w:rFonts w:ascii="Times New Roman" w:hAnsi="Times New Roman" w:cs="Times New Roman"/>
          <w:bCs w:val="0"/>
          <w:color w:val="auto"/>
        </w:rPr>
        <w:t>Отчет о результатах развития по приоритетным направлениям деятельности в 2023 году.</w:t>
      </w:r>
      <w:bookmarkEnd w:id="9"/>
      <w:r>
        <w:rPr>
          <w:rFonts w:ascii="Times New Roman" w:hAnsi="Times New Roman" w:cs="Times New Roman"/>
          <w:bCs w:val="0"/>
          <w:color w:val="auto"/>
        </w:rPr>
        <w:t xml:space="preserve"> </w:t>
      </w:r>
    </w:p>
    <w:p w:rsidR="004174A9" w:rsidRDefault="005804DE">
      <w:pPr>
        <w:spacing w:before="120" w:after="0" w:line="240" w:lineRule="auto"/>
        <w:ind w:firstLine="720"/>
        <w:jc w:val="both"/>
        <w:rPr>
          <w:rFonts w:ascii="Times New Roman" w:eastAsia="Times New Roman" w:hAnsi="Times New Roman" w:cs="Times New Roman"/>
          <w:color w:val="auto"/>
        </w:rPr>
      </w:pPr>
      <w:r>
        <w:rPr>
          <w:rFonts w:ascii="Times New Roman" w:hAnsi="Times New Roman" w:cs="Times New Roman"/>
        </w:rPr>
        <w:t>В последние несколько лет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успешно адаптировал модель бизнеса к изменчивым условиям экономической и геополитической ситуации, и в 2023 году Компания достигла всех стратегических и финансовых целей. В 2023 году «</w:t>
      </w:r>
      <w:proofErr w:type="spellStart"/>
      <w:r>
        <w:rPr>
          <w:rFonts w:ascii="Times New Roman" w:hAnsi="Times New Roman" w:cs="Times New Roman"/>
        </w:rPr>
        <w:t>Росинтер</w:t>
      </w:r>
      <w:proofErr w:type="spellEnd"/>
      <w:r>
        <w:rPr>
          <w:rFonts w:ascii="Times New Roman" w:hAnsi="Times New Roman" w:cs="Times New Roman"/>
        </w:rPr>
        <w:t xml:space="preserve">» увеличил выручку на 14,1% до 7 166 млн. рублей по сравнению с 2022 годом. Показатель EBITDA вырос на 13,5 % до 781 млн. рублей. </w:t>
      </w:r>
      <w:r>
        <w:rPr>
          <w:rFonts w:ascii="Times New Roman" w:eastAsia="Times New Roman" w:hAnsi="Times New Roman" w:cs="Times New Roman"/>
          <w:color w:val="auto"/>
        </w:rPr>
        <w:t xml:space="preserve">Системная выручка (с учетом </w:t>
      </w:r>
      <w:proofErr w:type="spellStart"/>
      <w:r>
        <w:rPr>
          <w:rFonts w:ascii="Times New Roman" w:eastAsia="Times New Roman" w:hAnsi="Times New Roman" w:cs="Times New Roman"/>
          <w:color w:val="auto"/>
        </w:rPr>
        <w:t>франчайзинговых</w:t>
      </w:r>
      <w:proofErr w:type="spellEnd"/>
      <w:r>
        <w:rPr>
          <w:rFonts w:ascii="Times New Roman" w:eastAsia="Times New Roman" w:hAnsi="Times New Roman" w:cs="Times New Roman"/>
          <w:color w:val="auto"/>
        </w:rPr>
        <w:t xml:space="preserve"> ресторанов) составила 10,5 млрд рублей, с ростом к 2022 году 13,6%.</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В 2023 году усилия команды были направлены на развитие портфеля брендов, повышение операционной эффективности, удержание себестоимости в условиях высокой инфляции при сохранении качества и разнообразия меню. Компания серьезно трансформировала организационную структуру, выделив и пересмотрев функционал и зоны ответственности операционного блока и маркетинга.</w:t>
      </w:r>
    </w:p>
    <w:p w:rsidR="004174A9" w:rsidRDefault="004174A9">
      <w:pPr>
        <w:spacing w:after="0" w:line="240" w:lineRule="auto"/>
        <w:ind w:firstLine="709"/>
        <w:jc w:val="both"/>
        <w:rPr>
          <w:rFonts w:ascii="Times New Roman" w:hAnsi="Times New Roman" w:cs="Times New Roman"/>
        </w:rPr>
      </w:pPr>
    </w:p>
    <w:p w:rsidR="004174A9" w:rsidRDefault="005804DE">
      <w:pPr>
        <w:spacing w:before="120" w:after="120" w:line="240" w:lineRule="auto"/>
        <w:ind w:firstLine="709"/>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Ресторанный бизнес в городских локациях </w:t>
      </w:r>
    </w:p>
    <w:p w:rsidR="004174A9" w:rsidRDefault="005804DE">
      <w:pPr>
        <w:spacing w:after="0" w:line="240" w:lineRule="auto"/>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В 2023 году рост выручки городских ресторанов «</w:t>
      </w:r>
      <w:proofErr w:type="spellStart"/>
      <w:r>
        <w:rPr>
          <w:rFonts w:ascii="Times New Roman" w:eastAsia="Times New Roman" w:hAnsi="Times New Roman" w:cs="Times New Roman"/>
          <w:color w:val="auto"/>
        </w:rPr>
        <w:t>Росинтера</w:t>
      </w:r>
      <w:proofErr w:type="spellEnd"/>
      <w:r>
        <w:rPr>
          <w:rFonts w:ascii="Times New Roman" w:eastAsia="Times New Roman" w:hAnsi="Times New Roman" w:cs="Times New Roman"/>
          <w:color w:val="auto"/>
        </w:rPr>
        <w:t>» составил 5,3% по сравнению с аналогичным показателем 2022 года. Этому способствовало восстановление трафика в торговых центрах, где расположена большая часть ресторанов «</w:t>
      </w:r>
      <w:proofErr w:type="spellStart"/>
      <w:r>
        <w:rPr>
          <w:rFonts w:ascii="Times New Roman" w:eastAsia="Times New Roman" w:hAnsi="Times New Roman" w:cs="Times New Roman"/>
          <w:color w:val="auto"/>
        </w:rPr>
        <w:t>Росинтера</w:t>
      </w:r>
      <w:proofErr w:type="spellEnd"/>
      <w:r>
        <w:rPr>
          <w:rFonts w:ascii="Times New Roman" w:eastAsia="Times New Roman" w:hAnsi="Times New Roman" w:cs="Times New Roman"/>
          <w:color w:val="auto"/>
        </w:rPr>
        <w:t>», а также повышение уровня потребления населения. При этом наибольший прирост выручки показали бренды «</w:t>
      </w:r>
      <w:proofErr w:type="spellStart"/>
      <w:r>
        <w:rPr>
          <w:rFonts w:ascii="Times New Roman" w:eastAsia="Times New Roman" w:hAnsi="Times New Roman" w:cs="Times New Roman"/>
          <w:color w:val="auto"/>
        </w:rPr>
        <w:t>Шикари</w:t>
      </w:r>
      <w:proofErr w:type="spellEnd"/>
      <w:r>
        <w:rPr>
          <w:rFonts w:ascii="Times New Roman" w:eastAsia="Times New Roman" w:hAnsi="Times New Roman" w:cs="Times New Roman"/>
          <w:color w:val="auto"/>
        </w:rPr>
        <w:t>» (14% к 2022 году), «IL Патио» (8% к 2022 году) и «Планета суши» (6% к 2022 году).</w:t>
      </w:r>
    </w:p>
    <w:p w:rsidR="004174A9" w:rsidRDefault="005804DE">
      <w:pPr>
        <w:spacing w:after="0" w:line="240" w:lineRule="auto"/>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В 2022-2023 годах стратегическим направлением работы «</w:t>
      </w:r>
      <w:proofErr w:type="spellStart"/>
      <w:r>
        <w:rPr>
          <w:rFonts w:ascii="Times New Roman" w:eastAsia="Times New Roman" w:hAnsi="Times New Roman" w:cs="Times New Roman"/>
          <w:color w:val="auto"/>
        </w:rPr>
        <w:t>Росинтера</w:t>
      </w:r>
      <w:proofErr w:type="spellEnd"/>
      <w:r>
        <w:rPr>
          <w:rFonts w:ascii="Times New Roman" w:eastAsia="Times New Roman" w:hAnsi="Times New Roman" w:cs="Times New Roman"/>
          <w:color w:val="auto"/>
        </w:rPr>
        <w:t xml:space="preserve">» стала реализация программы повышения операционной эффективности и развития регионального бизнеса. По итогам 2023 года все рестораны показали существенный рост выручки и транзакций. В Сибири (Новосибирск, Красноярск, Омск), прирост по выручке составил 14% по сравнению с аналогичным показателем 2022 года, количество транзакций выросло на 20%. </w:t>
      </w:r>
    </w:p>
    <w:p w:rsidR="004174A9" w:rsidRDefault="004174A9">
      <w:pPr>
        <w:spacing w:after="0" w:line="240" w:lineRule="auto"/>
        <w:ind w:firstLine="720"/>
        <w:jc w:val="both"/>
        <w:rPr>
          <w:rFonts w:ascii="Times New Roman" w:hAnsi="Times New Roman" w:cs="Times New Roman"/>
        </w:rPr>
      </w:pPr>
    </w:p>
    <w:p w:rsidR="004174A9" w:rsidRDefault="005804DE">
      <w:pPr>
        <w:spacing w:before="120" w:after="120" w:line="240" w:lineRule="auto"/>
        <w:ind w:firstLine="709"/>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Ресторанный бизнес в аэропортах и на вокзалах</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Выручка ресторанов, расположенных в аэропортах и на вокзалах, увеличилась на 28% по сравнению с аналогичным показателем 2022 года, рост выручки сопоставимых ресторанов составил 20%. Показатель EBITDA вырос на 38% по отношению к 2022 году. Компания достигла таких высоких результатов несмотря на то, что до сих пор приостановлена деятельность ряда терминалов, в которых расположены рестораны «</w:t>
      </w:r>
      <w:proofErr w:type="spellStart"/>
      <w:r>
        <w:rPr>
          <w:rFonts w:ascii="Times New Roman" w:hAnsi="Times New Roman" w:cs="Times New Roman"/>
        </w:rPr>
        <w:t>Росинтера</w:t>
      </w:r>
      <w:proofErr w:type="spellEnd"/>
      <w:r>
        <w:rPr>
          <w:rFonts w:ascii="Times New Roman" w:hAnsi="Times New Roman" w:cs="Times New Roman"/>
        </w:rPr>
        <w:t>». Их деятельность приостановлена фактически с 2020 года из-за COVID-19, а также в связи с закрытием ряда</w:t>
      </w:r>
      <w:r>
        <w:rPr>
          <w:rFonts w:ascii="Times New Roman" w:hAnsi="Times New Roman" w:cs="Times New Roman"/>
          <w:i/>
        </w:rPr>
        <w:t xml:space="preserve"> </w:t>
      </w:r>
      <w:r>
        <w:rPr>
          <w:rFonts w:ascii="Times New Roman" w:hAnsi="Times New Roman" w:cs="Times New Roman"/>
        </w:rPr>
        <w:t xml:space="preserve">международных </w:t>
      </w:r>
      <w:proofErr w:type="spellStart"/>
      <w:r>
        <w:rPr>
          <w:rFonts w:ascii="Times New Roman" w:hAnsi="Times New Roman" w:cs="Times New Roman"/>
        </w:rPr>
        <w:t>авианаправлений</w:t>
      </w:r>
      <w:proofErr w:type="spellEnd"/>
      <w:r>
        <w:rPr>
          <w:rFonts w:ascii="Times New Roman" w:hAnsi="Times New Roman" w:cs="Times New Roman"/>
        </w:rPr>
        <w:t xml:space="preserve"> после начала СВО в 2022 году.</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В конце 2022 года 9 предприятий быстрого обслуживания, которые ранее работали под брендом «Макдоналдс», были </w:t>
      </w:r>
      <w:proofErr w:type="spellStart"/>
      <w:r>
        <w:rPr>
          <w:rFonts w:ascii="Times New Roman" w:hAnsi="Times New Roman" w:cs="Times New Roman"/>
        </w:rPr>
        <w:t>ребрендированы</w:t>
      </w:r>
      <w:proofErr w:type="spellEnd"/>
      <w:r>
        <w:rPr>
          <w:rFonts w:ascii="Times New Roman" w:hAnsi="Times New Roman" w:cs="Times New Roman"/>
        </w:rPr>
        <w:t xml:space="preserve"> и начали работать под брендом «Вкусно – и точка» по договору франчайзинга. После начала работы под новым брендом выручка предприятий быстрого обслуживания увеличилась по итогам 2023 года на 16,5%, рост транзакций составил 15,7%.</w:t>
      </w:r>
    </w:p>
    <w:p w:rsidR="004174A9" w:rsidRDefault="004174A9">
      <w:pPr>
        <w:spacing w:after="0" w:line="240" w:lineRule="auto"/>
        <w:ind w:firstLine="720"/>
        <w:jc w:val="both"/>
        <w:rPr>
          <w:rFonts w:ascii="Times New Roman" w:hAnsi="Times New Roman" w:cs="Times New Roman"/>
        </w:rPr>
      </w:pPr>
    </w:p>
    <w:p w:rsidR="004174A9" w:rsidRDefault="005804DE">
      <w:pPr>
        <w:spacing w:before="120" w:after="120" w:line="240" w:lineRule="auto"/>
        <w:ind w:firstLine="709"/>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Франчайзинг</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В 2023 году были открыты 11 новых </w:t>
      </w:r>
      <w:proofErr w:type="spellStart"/>
      <w:r>
        <w:rPr>
          <w:rFonts w:ascii="Times New Roman" w:hAnsi="Times New Roman" w:cs="Times New Roman"/>
        </w:rPr>
        <w:t>франчайзинговых</w:t>
      </w:r>
      <w:proofErr w:type="spellEnd"/>
      <w:r>
        <w:rPr>
          <w:rFonts w:ascii="Times New Roman" w:hAnsi="Times New Roman" w:cs="Times New Roman"/>
        </w:rPr>
        <w:t xml:space="preserve"> ресторанов, в том числе рестораны «IL Патио» и «Планета суши» в знаковой туристической локации «Солнце Москвы» на ВДНХ. Бренд «Планета суши» впервые вышел на рынок Таджикистана (г. Душанбе). Компания и далее планирует расширять географию бизнеса на внутреннем рынке и в странах СНГ через партнерство с местными предпринимателями, так как синергия бренда и предпринимателей на местах дает мощный экономический эффект.</w:t>
      </w:r>
    </w:p>
    <w:p w:rsidR="004174A9" w:rsidRDefault="004174A9">
      <w:pPr>
        <w:spacing w:after="0" w:line="240" w:lineRule="auto"/>
        <w:ind w:firstLine="720"/>
        <w:jc w:val="both"/>
        <w:rPr>
          <w:rFonts w:ascii="Times New Roman" w:hAnsi="Times New Roman" w:cs="Times New Roman"/>
        </w:rPr>
      </w:pPr>
    </w:p>
    <w:p w:rsidR="004174A9" w:rsidRDefault="004174A9">
      <w:pPr>
        <w:spacing w:after="0" w:line="240" w:lineRule="auto"/>
        <w:ind w:firstLine="720"/>
        <w:jc w:val="both"/>
        <w:rPr>
          <w:rFonts w:ascii="Times New Roman" w:eastAsia="Times New Roman" w:hAnsi="Times New Roman" w:cs="Times New Roman"/>
          <w:color w:val="auto"/>
        </w:rPr>
      </w:pPr>
    </w:p>
    <w:p w:rsidR="004174A9" w:rsidRDefault="005804DE">
      <w:pPr>
        <w:spacing w:after="0" w:line="240" w:lineRule="auto"/>
        <w:ind w:firstLine="720"/>
        <w:jc w:val="both"/>
        <w:rPr>
          <w:rFonts w:ascii="Times New Roman" w:eastAsia="Times New Roman" w:hAnsi="Times New Roman" w:cs="Times New Roman"/>
          <w:color w:val="auto"/>
        </w:rPr>
      </w:pPr>
      <w:r>
        <w:rPr>
          <w:rFonts w:ascii="Times New Roman" w:eastAsia="Times New Roman" w:hAnsi="Times New Roman" w:cs="Times New Roman"/>
          <w:color w:val="auto"/>
        </w:rPr>
        <w:t>На протяжении многих лет «</w:t>
      </w:r>
      <w:proofErr w:type="spellStart"/>
      <w:r>
        <w:rPr>
          <w:rFonts w:ascii="Times New Roman" w:eastAsia="Times New Roman" w:hAnsi="Times New Roman" w:cs="Times New Roman"/>
          <w:color w:val="auto"/>
        </w:rPr>
        <w:t>Росинтер</w:t>
      </w:r>
      <w:proofErr w:type="spellEnd"/>
      <w:r>
        <w:rPr>
          <w:rFonts w:ascii="Times New Roman" w:eastAsia="Times New Roman" w:hAnsi="Times New Roman" w:cs="Times New Roman"/>
          <w:color w:val="auto"/>
        </w:rPr>
        <w:t>» находился под существенным давлением внешних долговых обязательств. По оценке Компании в 2022-2023 годах «</w:t>
      </w:r>
      <w:proofErr w:type="spellStart"/>
      <w:r>
        <w:rPr>
          <w:rFonts w:ascii="Times New Roman" w:eastAsia="Times New Roman" w:hAnsi="Times New Roman" w:cs="Times New Roman"/>
          <w:color w:val="auto"/>
        </w:rPr>
        <w:t>Росинтеру</w:t>
      </w:r>
      <w:proofErr w:type="spellEnd"/>
      <w:r>
        <w:rPr>
          <w:rFonts w:ascii="Times New Roman" w:eastAsia="Times New Roman" w:hAnsi="Times New Roman" w:cs="Times New Roman"/>
          <w:color w:val="auto"/>
        </w:rPr>
        <w:t>» удалось на треть сократить сумму банковского долга. Это придает еще большую устойчивость обновленной бизнес-модели и позволит Компании перейти от стратегии удержания позиций к стратегии роста.</w:t>
      </w:r>
    </w:p>
    <w:p w:rsidR="004174A9" w:rsidRDefault="004174A9">
      <w:pPr>
        <w:spacing w:after="0" w:line="240" w:lineRule="auto"/>
        <w:ind w:firstLine="708"/>
        <w:jc w:val="both"/>
        <w:rPr>
          <w:rFonts w:ascii="Times New Roman" w:hAnsi="Times New Roman" w:cs="Times New Roman"/>
        </w:rPr>
      </w:pP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Росинтер</w:t>
      </w:r>
      <w:proofErr w:type="spellEnd"/>
      <w:r>
        <w:rPr>
          <w:rFonts w:ascii="Times New Roman" w:hAnsi="Times New Roman" w:cs="Times New Roman"/>
        </w:rPr>
        <w:t>» успешно справился с внешними вызовами 2023 года и уверенно входит в следующий цикл развития с новыми целями и задачами. Неизменным останется постоянный фокус Группы на повышение стоимости Компании, развитии брендов, повышении операционной эффективности бизнеса, высоких стандартов сервиса и качества меню. Это позволит Группе и далее укреплять свои позиции на рынке общественного питания.</w:t>
      </w:r>
    </w:p>
    <w:p w:rsidR="004174A9" w:rsidRDefault="004174A9">
      <w:pPr>
        <w:spacing w:after="0" w:line="240" w:lineRule="auto"/>
        <w:ind w:firstLine="708"/>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i/>
          <w:iCs/>
        </w:rPr>
      </w:pPr>
      <w:r>
        <w:rPr>
          <w:rFonts w:ascii="Times New Roman" w:hAnsi="Times New Roman" w:cs="Times New Roman"/>
          <w:i/>
          <w:iCs/>
        </w:rPr>
        <w:t>Общество полагает, что результаты деятельности Группы в целом лучше среднеотраслевых за счет эффективной территориальной и сегментной диверсификации предприятий Группы. Общество является одной из крупнейших отраслевых компаний России и имеет возможность повышать эффективность деятельности за счет эффекта масштаба и большого объема операций с основными поставщиками.</w:t>
      </w:r>
    </w:p>
    <w:p w:rsidR="004174A9" w:rsidRDefault="004174A9">
      <w:pPr>
        <w:spacing w:after="0" w:line="240" w:lineRule="auto"/>
        <w:ind w:firstLine="708"/>
        <w:jc w:val="both"/>
        <w:rPr>
          <w:rFonts w:ascii="Times New Roman" w:eastAsia="Times New Roman" w:hAnsi="Times New Roman" w:cs="Times New Roman"/>
          <w:b/>
          <w:bCs/>
        </w:rPr>
      </w:pPr>
    </w:p>
    <w:p w:rsidR="004174A9" w:rsidRDefault="004174A9">
      <w:pPr>
        <w:spacing w:after="0" w:line="240" w:lineRule="auto"/>
        <w:ind w:firstLine="708"/>
        <w:jc w:val="both"/>
        <w:rPr>
          <w:rFonts w:ascii="Times New Roman" w:eastAsia="Times New Roman" w:hAnsi="Times New Roman" w:cs="Times New Roman"/>
          <w:b/>
          <w:bCs/>
        </w:rPr>
      </w:pPr>
    </w:p>
    <w:p w:rsidR="004174A9" w:rsidRDefault="005804DE">
      <w:pPr>
        <w:pStyle w:val="30"/>
        <w:spacing w:line="360" w:lineRule="auto"/>
        <w:ind w:left="709"/>
        <w:rPr>
          <w:rFonts w:ascii="Times New Roman" w:hAnsi="Times New Roman" w:cs="Times New Roman"/>
          <w:bCs w:val="0"/>
          <w:color w:val="auto"/>
        </w:rPr>
      </w:pPr>
      <w:bookmarkStart w:id="10" w:name="_Toc167094200"/>
      <w:r>
        <w:rPr>
          <w:rFonts w:ascii="Times New Roman" w:hAnsi="Times New Roman" w:cs="Times New Roman"/>
          <w:bCs w:val="0"/>
          <w:color w:val="auto"/>
        </w:rPr>
        <w:t>4.2. Основные финансовые и операционные показатели</w:t>
      </w:r>
      <w:bookmarkEnd w:id="10"/>
    </w:p>
    <w:p w:rsidR="004174A9" w:rsidRDefault="005804DE">
      <w:pPr>
        <w:spacing w:before="120" w:after="0" w:line="240" w:lineRule="auto"/>
        <w:ind w:firstLine="720"/>
        <w:jc w:val="both"/>
        <w:rPr>
          <w:rFonts w:ascii="Times New Roman" w:hAnsi="Times New Roman" w:cs="Times New Roman"/>
          <w:iCs/>
        </w:rPr>
      </w:pPr>
      <w:r>
        <w:rPr>
          <w:rFonts w:ascii="Times New Roman" w:hAnsi="Times New Roman" w:cs="Times New Roman"/>
          <w:iCs/>
        </w:rPr>
        <w:t>Сведения приводятся по данным консолидированной финансовой отчетности ПАО «РОСИНТЕР РЕСТОРАНТС ХОЛДИНГ», подготовленной в соответствии со стандартами МСФО. По мнению Группы, стандарт МСФО (IAS) 17 в наибольшей степени отражает деятельность Группы. В настоящем годовом отчете приводятся показатели до применения МСФО (</w:t>
      </w:r>
      <w:r>
        <w:rPr>
          <w:rFonts w:ascii="Times New Roman" w:hAnsi="Times New Roman" w:cs="Times New Roman"/>
          <w:iCs/>
          <w:lang w:val="en-US"/>
        </w:rPr>
        <w:t>IFRS</w:t>
      </w:r>
      <w:r>
        <w:rPr>
          <w:rFonts w:ascii="Times New Roman" w:hAnsi="Times New Roman" w:cs="Times New Roman"/>
          <w:iCs/>
        </w:rPr>
        <w:t>) 16 «Аренда».</w:t>
      </w:r>
    </w:p>
    <w:p w:rsidR="004174A9" w:rsidRDefault="005804DE">
      <w:pPr>
        <w:spacing w:before="120" w:after="0" w:line="240" w:lineRule="auto"/>
        <w:ind w:firstLine="720"/>
        <w:jc w:val="both"/>
        <w:rPr>
          <w:rFonts w:ascii="Times New Roman" w:hAnsi="Times New Roman" w:cs="Times New Roman"/>
          <w:i/>
          <w:iCs/>
        </w:rPr>
      </w:pPr>
      <w:r>
        <w:rPr>
          <w:rFonts w:ascii="Times New Roman" w:hAnsi="Times New Roman" w:cs="Times New Roman"/>
          <w:i/>
          <w:iCs/>
        </w:rPr>
        <w:t>Выручка Группы:</w:t>
      </w:r>
    </w:p>
    <w:p w:rsidR="004174A9" w:rsidRDefault="005804DE">
      <w:pPr>
        <w:spacing w:after="0" w:line="240" w:lineRule="auto"/>
        <w:ind w:firstLine="720"/>
        <w:jc w:val="right"/>
        <w:rPr>
          <w:rFonts w:ascii="Times New Roman" w:hAnsi="Times New Roman" w:cs="Times New Roman"/>
          <w:iCs/>
        </w:rPr>
      </w:pPr>
      <w:proofErr w:type="spellStart"/>
      <w:r>
        <w:rPr>
          <w:rFonts w:ascii="Times New Roman" w:hAnsi="Times New Roman" w:cs="Times New Roman"/>
          <w:iCs/>
        </w:rPr>
        <w:t>млн.руб</w:t>
      </w:r>
      <w:proofErr w:type="spellEnd"/>
      <w:r>
        <w:rPr>
          <w:rFonts w:ascii="Times New Roman" w:hAnsi="Times New Roman" w:cs="Times New Roman"/>
          <w:iCs/>
        </w:rPr>
        <w:t>.</w:t>
      </w:r>
    </w:p>
    <w:tbl>
      <w:tblPr>
        <w:tblStyle w:val="aff0"/>
        <w:tblW w:w="0" w:type="auto"/>
        <w:tblLook w:val="04A0" w:firstRow="1" w:lastRow="0" w:firstColumn="1" w:lastColumn="0" w:noHBand="0" w:noVBand="1"/>
      </w:tblPr>
      <w:tblGrid>
        <w:gridCol w:w="2521"/>
        <w:gridCol w:w="2650"/>
        <w:gridCol w:w="2650"/>
        <w:gridCol w:w="2650"/>
      </w:tblGrid>
      <w:tr w:rsidR="004174A9">
        <w:tc>
          <w:tcPr>
            <w:tcW w:w="2521"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iCs/>
              </w:rPr>
            </w:pPr>
            <w:r>
              <w:rPr>
                <w:rFonts w:ascii="Times New Roman" w:hAnsi="Times New Roman" w:cs="Times New Roman"/>
                <w:b/>
                <w:iCs/>
              </w:rPr>
              <w:t>2023 год</w:t>
            </w:r>
          </w:p>
        </w:tc>
        <w:tc>
          <w:tcPr>
            <w:tcW w:w="2650"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2022 год</w:t>
            </w:r>
          </w:p>
        </w:tc>
        <w:tc>
          <w:tcPr>
            <w:tcW w:w="2650"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2021 год</w:t>
            </w:r>
          </w:p>
        </w:tc>
        <w:tc>
          <w:tcPr>
            <w:tcW w:w="2650"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2020 год</w:t>
            </w:r>
          </w:p>
        </w:tc>
      </w:tr>
      <w:tr w:rsidR="004174A9">
        <w:tc>
          <w:tcPr>
            <w:tcW w:w="2521"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iCs/>
              </w:rPr>
            </w:pPr>
            <w:r>
              <w:rPr>
                <w:rFonts w:ascii="Times New Roman" w:hAnsi="Times New Roman" w:cs="Times New Roman"/>
                <w:b/>
                <w:iCs/>
              </w:rPr>
              <w:t>7 166</w:t>
            </w:r>
          </w:p>
        </w:tc>
        <w:tc>
          <w:tcPr>
            <w:tcW w:w="2650"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6 279</w:t>
            </w:r>
          </w:p>
        </w:tc>
        <w:tc>
          <w:tcPr>
            <w:tcW w:w="2650"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6 210</w:t>
            </w:r>
          </w:p>
        </w:tc>
        <w:tc>
          <w:tcPr>
            <w:tcW w:w="2650"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3 928</w:t>
            </w:r>
          </w:p>
        </w:tc>
      </w:tr>
    </w:tbl>
    <w:p w:rsidR="004174A9" w:rsidRDefault="005804DE">
      <w:pPr>
        <w:spacing w:before="240" w:after="0" w:line="240" w:lineRule="auto"/>
        <w:ind w:firstLine="708"/>
        <w:jc w:val="both"/>
        <w:rPr>
          <w:rFonts w:ascii="Times New Roman" w:hAnsi="Times New Roman" w:cs="Times New Roman"/>
          <w:iCs/>
        </w:rPr>
      </w:pPr>
      <w:r>
        <w:rPr>
          <w:rFonts w:ascii="Times New Roman" w:hAnsi="Times New Roman" w:cs="Times New Roman"/>
          <w:iCs/>
        </w:rPr>
        <w:t>В 2023 году «</w:t>
      </w:r>
      <w:proofErr w:type="spellStart"/>
      <w:r>
        <w:rPr>
          <w:rFonts w:ascii="Times New Roman" w:hAnsi="Times New Roman" w:cs="Times New Roman"/>
          <w:iCs/>
        </w:rPr>
        <w:t>Росинтер</w:t>
      </w:r>
      <w:proofErr w:type="spellEnd"/>
      <w:r>
        <w:rPr>
          <w:rFonts w:ascii="Times New Roman" w:hAnsi="Times New Roman" w:cs="Times New Roman"/>
          <w:iCs/>
        </w:rPr>
        <w:t>» увеличил выручку на 14,1% до 7 166 млн. рублей по сравнению с 2022 годом. Рост выручки связан c планомерной программой развития бизнеса, работой по обновлению меню, повышению качества обслуживания гостей, продвижению брендов.</w:t>
      </w:r>
    </w:p>
    <w:p w:rsidR="004174A9" w:rsidRDefault="005804DE">
      <w:pPr>
        <w:spacing w:before="240" w:after="0" w:line="240" w:lineRule="auto"/>
        <w:ind w:firstLine="708"/>
        <w:jc w:val="both"/>
        <w:rPr>
          <w:rFonts w:ascii="Times New Roman" w:hAnsi="Times New Roman" w:cs="Times New Roman"/>
          <w:i/>
          <w:iCs/>
        </w:rPr>
      </w:pPr>
      <w:r>
        <w:rPr>
          <w:rFonts w:ascii="Times New Roman" w:hAnsi="Times New Roman" w:cs="Times New Roman"/>
          <w:i/>
          <w:iCs/>
        </w:rPr>
        <w:t>EBITDA (до обесценения и списаний):</w:t>
      </w:r>
    </w:p>
    <w:p w:rsidR="004174A9" w:rsidRDefault="005804DE">
      <w:pPr>
        <w:spacing w:after="0" w:line="240" w:lineRule="auto"/>
        <w:ind w:firstLine="720"/>
        <w:jc w:val="right"/>
        <w:rPr>
          <w:rFonts w:ascii="Times New Roman" w:hAnsi="Times New Roman" w:cs="Times New Roman"/>
          <w:iCs/>
        </w:rPr>
      </w:pPr>
      <w:proofErr w:type="spellStart"/>
      <w:r>
        <w:rPr>
          <w:rFonts w:ascii="Times New Roman" w:hAnsi="Times New Roman" w:cs="Times New Roman"/>
          <w:iCs/>
        </w:rPr>
        <w:t>млн.руб</w:t>
      </w:r>
      <w:proofErr w:type="spellEnd"/>
      <w:r>
        <w:rPr>
          <w:rFonts w:ascii="Times New Roman" w:hAnsi="Times New Roman" w:cs="Times New Roman"/>
          <w:iCs/>
        </w:rPr>
        <w:t>.</w:t>
      </w:r>
    </w:p>
    <w:tbl>
      <w:tblPr>
        <w:tblStyle w:val="aff0"/>
        <w:tblW w:w="0" w:type="auto"/>
        <w:tblLook w:val="04A0" w:firstRow="1" w:lastRow="0" w:firstColumn="1" w:lastColumn="0" w:noHBand="0" w:noVBand="1"/>
      </w:tblPr>
      <w:tblGrid>
        <w:gridCol w:w="2133"/>
        <w:gridCol w:w="1993"/>
        <w:gridCol w:w="2125"/>
        <w:gridCol w:w="2110"/>
        <w:gridCol w:w="2110"/>
      </w:tblGrid>
      <w:tr w:rsidR="004174A9">
        <w:tc>
          <w:tcPr>
            <w:tcW w:w="2133"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Стандарт МСФО</w:t>
            </w:r>
          </w:p>
        </w:tc>
        <w:tc>
          <w:tcPr>
            <w:tcW w:w="1993"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iCs/>
              </w:rPr>
            </w:pPr>
            <w:r>
              <w:rPr>
                <w:rFonts w:ascii="Times New Roman" w:hAnsi="Times New Roman" w:cs="Times New Roman"/>
                <w:b/>
                <w:iCs/>
              </w:rPr>
              <w:t>2023 год</w:t>
            </w:r>
          </w:p>
        </w:tc>
        <w:tc>
          <w:tcPr>
            <w:tcW w:w="2125"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2022 год</w:t>
            </w:r>
          </w:p>
        </w:tc>
        <w:tc>
          <w:tcPr>
            <w:tcW w:w="2110"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2021 год</w:t>
            </w:r>
          </w:p>
        </w:tc>
        <w:tc>
          <w:tcPr>
            <w:tcW w:w="2110"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2020 год</w:t>
            </w:r>
          </w:p>
        </w:tc>
      </w:tr>
      <w:tr w:rsidR="004174A9">
        <w:tc>
          <w:tcPr>
            <w:tcW w:w="2133"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lang w:val="en-US"/>
              </w:rPr>
              <w:t>IAS</w:t>
            </w:r>
            <w:r>
              <w:rPr>
                <w:rFonts w:ascii="Times New Roman" w:hAnsi="Times New Roman" w:cs="Times New Roman"/>
                <w:iCs/>
              </w:rPr>
              <w:t xml:space="preserve"> 17</w:t>
            </w:r>
          </w:p>
        </w:tc>
        <w:tc>
          <w:tcPr>
            <w:tcW w:w="1993"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iCs/>
              </w:rPr>
            </w:pPr>
            <w:r>
              <w:rPr>
                <w:rFonts w:ascii="Times New Roman" w:hAnsi="Times New Roman" w:cs="Times New Roman"/>
                <w:b/>
                <w:iCs/>
              </w:rPr>
              <w:t>781</w:t>
            </w:r>
          </w:p>
        </w:tc>
        <w:tc>
          <w:tcPr>
            <w:tcW w:w="2125"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688</w:t>
            </w:r>
          </w:p>
        </w:tc>
        <w:tc>
          <w:tcPr>
            <w:tcW w:w="2110"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661</w:t>
            </w:r>
          </w:p>
        </w:tc>
        <w:tc>
          <w:tcPr>
            <w:tcW w:w="2110"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0,3</w:t>
            </w:r>
          </w:p>
        </w:tc>
      </w:tr>
    </w:tbl>
    <w:p w:rsidR="004174A9" w:rsidRDefault="005804DE">
      <w:pPr>
        <w:spacing w:after="0" w:line="240" w:lineRule="auto"/>
        <w:ind w:firstLine="720"/>
        <w:jc w:val="both"/>
        <w:rPr>
          <w:rFonts w:ascii="Times New Roman" w:hAnsi="Times New Roman" w:cs="Times New Roman"/>
          <w:iCs/>
        </w:rPr>
      </w:pPr>
      <w:r>
        <w:rPr>
          <w:rFonts w:ascii="Times New Roman" w:hAnsi="Times New Roman" w:cs="Times New Roman"/>
          <w:iCs/>
        </w:rPr>
        <w:t>Показатель EBITDA (IAS 17) в 2023 году увеличился на 13,5% по сравнению с сопоставимым периодом и составил 781 млн. рублей по сравнению с 688 млн. рублей в 2022 году.</w:t>
      </w:r>
    </w:p>
    <w:p w:rsidR="004174A9" w:rsidRDefault="005804DE">
      <w:pPr>
        <w:spacing w:before="240" w:after="0" w:line="240" w:lineRule="auto"/>
        <w:ind w:firstLine="720"/>
        <w:jc w:val="both"/>
        <w:rPr>
          <w:rFonts w:ascii="Times New Roman" w:hAnsi="Times New Roman" w:cs="Times New Roman"/>
          <w:i/>
          <w:iCs/>
        </w:rPr>
      </w:pPr>
      <w:r>
        <w:rPr>
          <w:rFonts w:ascii="Times New Roman" w:hAnsi="Times New Roman" w:cs="Times New Roman"/>
          <w:i/>
          <w:iCs/>
        </w:rPr>
        <w:t>Чистая прибыль:</w:t>
      </w:r>
    </w:p>
    <w:p w:rsidR="004174A9" w:rsidRDefault="005804DE">
      <w:pPr>
        <w:spacing w:after="0" w:line="240" w:lineRule="auto"/>
        <w:ind w:firstLine="720"/>
        <w:jc w:val="right"/>
        <w:rPr>
          <w:rFonts w:ascii="Times New Roman" w:hAnsi="Times New Roman" w:cs="Times New Roman"/>
          <w:iCs/>
        </w:rPr>
      </w:pPr>
      <w:proofErr w:type="spellStart"/>
      <w:r>
        <w:rPr>
          <w:rFonts w:ascii="Times New Roman" w:hAnsi="Times New Roman" w:cs="Times New Roman"/>
          <w:iCs/>
        </w:rPr>
        <w:t>млн.руб</w:t>
      </w:r>
      <w:proofErr w:type="spellEnd"/>
      <w:r>
        <w:rPr>
          <w:rFonts w:ascii="Times New Roman" w:hAnsi="Times New Roman" w:cs="Times New Roman"/>
          <w:iCs/>
        </w:rPr>
        <w:t>.</w:t>
      </w:r>
    </w:p>
    <w:tbl>
      <w:tblPr>
        <w:tblStyle w:val="aff0"/>
        <w:tblW w:w="0" w:type="auto"/>
        <w:tblLook w:val="04A0" w:firstRow="1" w:lastRow="0" w:firstColumn="1" w:lastColumn="0" w:noHBand="0" w:noVBand="1"/>
      </w:tblPr>
      <w:tblGrid>
        <w:gridCol w:w="2101"/>
        <w:gridCol w:w="1987"/>
        <w:gridCol w:w="2106"/>
        <w:gridCol w:w="2161"/>
        <w:gridCol w:w="2116"/>
      </w:tblGrid>
      <w:tr w:rsidR="004174A9">
        <w:tc>
          <w:tcPr>
            <w:tcW w:w="2101" w:type="dxa"/>
          </w:tcPr>
          <w:p w:rsidR="004174A9" w:rsidRDefault="004174A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p>
        </w:tc>
        <w:tc>
          <w:tcPr>
            <w:tcW w:w="1987"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iCs/>
              </w:rPr>
            </w:pPr>
            <w:r>
              <w:rPr>
                <w:rFonts w:ascii="Times New Roman" w:hAnsi="Times New Roman" w:cs="Times New Roman"/>
                <w:b/>
                <w:iCs/>
              </w:rPr>
              <w:t>2023 год</w:t>
            </w:r>
          </w:p>
        </w:tc>
        <w:tc>
          <w:tcPr>
            <w:tcW w:w="2106"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rPr>
              <w:t>2022 год</w:t>
            </w:r>
          </w:p>
        </w:tc>
        <w:tc>
          <w:tcPr>
            <w:tcW w:w="2161"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rPr>
              <w:t>2021 год</w:t>
            </w:r>
          </w:p>
        </w:tc>
        <w:tc>
          <w:tcPr>
            <w:tcW w:w="2116"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rPr>
              <w:t>2020 год</w:t>
            </w:r>
          </w:p>
        </w:tc>
      </w:tr>
      <w:tr w:rsidR="004174A9">
        <w:tc>
          <w:tcPr>
            <w:tcW w:w="2101"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без учета влияния МСФО (IFRS) 16</w:t>
            </w:r>
          </w:p>
        </w:tc>
        <w:tc>
          <w:tcPr>
            <w:tcW w:w="1987"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iCs/>
              </w:rPr>
            </w:pPr>
            <w:r>
              <w:rPr>
                <w:rFonts w:ascii="Times New Roman" w:hAnsi="Times New Roman" w:cs="Times New Roman"/>
                <w:b/>
                <w:iCs/>
              </w:rPr>
              <w:t>2</w:t>
            </w:r>
            <w:r>
              <w:rPr>
                <w:rFonts w:ascii="Times New Roman" w:hAnsi="Times New Roman" w:cs="Times New Roman"/>
                <w:b/>
                <w:iCs/>
                <w:lang w:val="en-US"/>
              </w:rPr>
              <w:t>2</w:t>
            </w:r>
            <w:r>
              <w:rPr>
                <w:rFonts w:ascii="Times New Roman" w:hAnsi="Times New Roman" w:cs="Times New Roman"/>
                <w:b/>
                <w:iCs/>
              </w:rPr>
              <w:t>,</w:t>
            </w:r>
            <w:r>
              <w:rPr>
                <w:rFonts w:ascii="Times New Roman" w:hAnsi="Times New Roman" w:cs="Times New Roman"/>
                <w:b/>
                <w:iCs/>
                <w:lang w:val="en-US"/>
              </w:rPr>
              <w:t>1</w:t>
            </w:r>
          </w:p>
        </w:tc>
        <w:tc>
          <w:tcPr>
            <w:tcW w:w="2106"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rPr>
              <w:t>20,2</w:t>
            </w:r>
          </w:p>
        </w:tc>
        <w:tc>
          <w:tcPr>
            <w:tcW w:w="2161"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rPr>
              <w:t>18,4</w:t>
            </w:r>
          </w:p>
        </w:tc>
        <w:tc>
          <w:tcPr>
            <w:tcW w:w="2116"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rPr>
              <w:t>(1 106)</w:t>
            </w:r>
          </w:p>
        </w:tc>
      </w:tr>
    </w:tbl>
    <w:p w:rsidR="004174A9" w:rsidRDefault="005804DE">
      <w:pPr>
        <w:spacing w:after="0" w:line="240" w:lineRule="auto"/>
        <w:ind w:firstLine="720"/>
        <w:jc w:val="both"/>
        <w:rPr>
          <w:rFonts w:ascii="Times New Roman" w:hAnsi="Times New Roman" w:cs="Times New Roman"/>
          <w:iCs/>
          <w:color w:val="auto"/>
        </w:rPr>
      </w:pPr>
      <w:r>
        <w:rPr>
          <w:rFonts w:ascii="Times New Roman" w:hAnsi="Times New Roman" w:cs="Times New Roman"/>
          <w:iCs/>
          <w:color w:val="auto"/>
        </w:rPr>
        <w:t xml:space="preserve">Рост чистой прибыли составил 9,8% (с 20,2 млн. рублей в 2022 году до 22,1 млн. рублей 2023 году). </w:t>
      </w:r>
    </w:p>
    <w:p w:rsidR="004174A9" w:rsidRDefault="004174A9">
      <w:pPr>
        <w:spacing w:after="0" w:line="240" w:lineRule="auto"/>
        <w:ind w:firstLine="720"/>
        <w:jc w:val="both"/>
        <w:rPr>
          <w:rFonts w:ascii="Times New Roman" w:hAnsi="Times New Roman" w:cs="Times New Roman"/>
          <w:iCs/>
          <w:color w:val="auto"/>
        </w:rPr>
      </w:pPr>
    </w:p>
    <w:p w:rsidR="004174A9" w:rsidRDefault="005804DE">
      <w:pPr>
        <w:spacing w:after="0" w:line="240" w:lineRule="auto"/>
        <w:ind w:firstLine="720"/>
        <w:jc w:val="both"/>
        <w:rPr>
          <w:rFonts w:ascii="Times New Roman" w:hAnsi="Times New Roman" w:cs="Times New Roman"/>
          <w:iCs/>
          <w:color w:val="auto"/>
        </w:rPr>
      </w:pPr>
      <w:r>
        <w:rPr>
          <w:rFonts w:ascii="Times New Roman" w:hAnsi="Times New Roman" w:cs="Times New Roman"/>
          <w:iCs/>
          <w:color w:val="auto"/>
        </w:rPr>
        <w:t>Таким образом, в 2023 отчетном году Группа Общества продемонстрировала финансовую устойчивость и рост финансовых показателей.</w:t>
      </w:r>
    </w:p>
    <w:p w:rsidR="004174A9" w:rsidRDefault="004174A9">
      <w:pPr>
        <w:spacing w:after="0" w:line="240" w:lineRule="auto"/>
        <w:ind w:firstLine="720"/>
        <w:jc w:val="both"/>
        <w:rPr>
          <w:rFonts w:ascii="Times New Roman" w:hAnsi="Times New Roman" w:cs="Times New Roman"/>
          <w:iCs/>
          <w:color w:val="auto"/>
        </w:rPr>
      </w:pPr>
    </w:p>
    <w:p w:rsidR="004174A9" w:rsidRDefault="004174A9">
      <w:pPr>
        <w:spacing w:after="0" w:line="240" w:lineRule="auto"/>
        <w:ind w:firstLine="720"/>
        <w:jc w:val="both"/>
        <w:rPr>
          <w:rFonts w:ascii="Times New Roman" w:hAnsi="Times New Roman" w:cs="Times New Roman"/>
          <w:iCs/>
          <w:color w:val="auto"/>
        </w:rPr>
      </w:pPr>
    </w:p>
    <w:p w:rsidR="004174A9" w:rsidRDefault="005804DE">
      <w:pPr>
        <w:pStyle w:val="30"/>
        <w:spacing w:line="360" w:lineRule="auto"/>
        <w:ind w:left="709"/>
        <w:rPr>
          <w:rFonts w:ascii="Times New Roman" w:hAnsi="Times New Roman" w:cs="Times New Roman"/>
          <w:bCs w:val="0"/>
          <w:color w:val="auto"/>
        </w:rPr>
      </w:pPr>
      <w:bookmarkStart w:id="11" w:name="_Toc167094201"/>
      <w:r>
        <w:rPr>
          <w:rFonts w:ascii="Times New Roman" w:hAnsi="Times New Roman" w:cs="Times New Roman"/>
          <w:bCs w:val="0"/>
          <w:color w:val="auto"/>
        </w:rPr>
        <w:lastRenderedPageBreak/>
        <w:t>4.3. Основные производственные показатели Общества</w:t>
      </w:r>
      <w:bookmarkEnd w:id="11"/>
    </w:p>
    <w:p w:rsidR="004174A9" w:rsidRDefault="005804DE">
      <w:pPr>
        <w:spacing w:after="0" w:line="240" w:lineRule="auto"/>
        <w:ind w:firstLine="720"/>
        <w:jc w:val="both"/>
        <w:rPr>
          <w:rFonts w:ascii="Times New Roman" w:hAnsi="Times New Roman" w:cs="Times New Roman"/>
          <w:iCs/>
        </w:rPr>
      </w:pPr>
      <w:r>
        <w:rPr>
          <w:rFonts w:ascii="Times New Roman" w:hAnsi="Times New Roman" w:cs="Times New Roman"/>
          <w:iCs/>
        </w:rPr>
        <w:t xml:space="preserve">Портфель ресторанов Группы по результатам 2023 года составил 210 ресторанов в России и за рубежом. В состав сети входят 113 корпоративных ресторанов, 97 ресторана - по системе франчайзинга.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iCs/>
        </w:rPr>
        <w:t>Из 113 корпоративных ресторанов порядка 56 работают на транспортных узлах (в аэропортах и на железнодорожных вокзалах).</w:t>
      </w:r>
    </w:p>
    <w:p w:rsidR="004174A9" w:rsidRDefault="004174A9">
      <w:pPr>
        <w:spacing w:after="0" w:line="240" w:lineRule="auto"/>
        <w:rPr>
          <w:rFonts w:ascii="Times New Roman" w:eastAsia="Times New Roman" w:hAnsi="Times New Roman" w:cs="Times New Roman"/>
          <w:b/>
          <w:bCs/>
        </w:rPr>
      </w:pPr>
    </w:p>
    <w:p w:rsidR="004174A9" w:rsidRDefault="004174A9">
      <w:pPr>
        <w:spacing w:after="0" w:line="240" w:lineRule="auto"/>
        <w:rPr>
          <w:rFonts w:ascii="Times New Roman" w:eastAsia="Times New Roman" w:hAnsi="Times New Roman" w:cs="Times New Roman"/>
          <w:b/>
          <w:bCs/>
        </w:rPr>
      </w:pPr>
    </w:p>
    <w:p w:rsidR="004174A9" w:rsidRDefault="005804DE">
      <w:pPr>
        <w:pStyle w:val="30"/>
        <w:spacing w:line="360" w:lineRule="auto"/>
        <w:ind w:left="709"/>
        <w:rPr>
          <w:rFonts w:ascii="Times New Roman" w:hAnsi="Times New Roman" w:cs="Times New Roman"/>
          <w:bCs w:val="0"/>
          <w:color w:val="auto"/>
        </w:rPr>
      </w:pPr>
      <w:bookmarkStart w:id="12" w:name="_Toc167094202"/>
      <w:r>
        <w:rPr>
          <w:rFonts w:ascii="Times New Roman" w:hAnsi="Times New Roman" w:cs="Times New Roman"/>
          <w:bCs w:val="0"/>
          <w:color w:val="auto"/>
        </w:rPr>
        <w:t>4.4. Отчет о работе Совета директоров за отчетный период</w:t>
      </w:r>
      <w:bookmarkEnd w:id="12"/>
      <w:r>
        <w:rPr>
          <w:rFonts w:ascii="Times New Roman" w:hAnsi="Times New Roman" w:cs="Times New Roman"/>
          <w:bCs w:val="0"/>
          <w:color w:val="auto"/>
        </w:rPr>
        <w:t xml:space="preserve">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К основным функциям Совета директоров Общества относятся исполнение решений Общего собрания акционеров, определение приоритетных направлений развития Общества с целью сохранения и увеличения стоимости активов и прибыли Общества и его Группы, обеспечение устойчивости деятельности организации, обеспечение реализации и защиты прав и законных интересов акционеров, обеспечение организации системы управления рисками, внутреннего контроля и аудита, корпоративного управления, содействие разрешению корпоративных конфликтов, контроль и проведение оценки результатов деятельности Общества и его исполнительных органов и другие. </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В 2023 году проведено 12 заседаний Совета директоров, из них:</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12 заседаний – в очной форме (совместное присутствие, с возможностью использования средств видео-, аудио-конференц-связи, а также с учетом представленных письменных мнений членами Совета директоров Общества, отсутствующими на заседании),</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в форме заочного голосования заседания не проводились.</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Среди основных вопросов, которые рассматривались на заседаниях: созыв и подготовка внеочередных и годового общих собраний акционеров, одобрение </w:t>
      </w:r>
      <w:r>
        <w:rPr>
          <w:rFonts w:ascii="Times New Roman" w:hAnsi="Times New Roman" w:cs="Times New Roman"/>
          <w:color w:val="auto"/>
        </w:rPr>
        <w:t xml:space="preserve">крупных сделок и </w:t>
      </w:r>
      <w:r>
        <w:rPr>
          <w:rFonts w:ascii="Times New Roman" w:hAnsi="Times New Roman" w:cs="Times New Roman"/>
        </w:rPr>
        <w:t xml:space="preserve">сделок с заинтересованностью, </w:t>
      </w:r>
      <w:r>
        <w:rPr>
          <w:rFonts w:ascii="Times New Roman" w:hAnsi="Times New Roman" w:cs="Times New Roman"/>
          <w:color w:val="auto"/>
        </w:rPr>
        <w:t xml:space="preserve">оценка рисков при их совершении, </w:t>
      </w:r>
      <w:r>
        <w:rPr>
          <w:rFonts w:ascii="Times New Roman" w:hAnsi="Times New Roman" w:cs="Times New Roman"/>
        </w:rPr>
        <w:t>утверждение внутренних документов, создание комитетов Совета директоров, рассмотрение реализации приоритетных направлений деятельности, вопросов планирования, заслушивание информации о показателях деятельности Общества, отчетов и отчетности о деятельности Общества, заключений внутреннего и внешнего аудита, вопросов системы и практики корпоративного управления, вопросов организации управления рисками и внутреннего контроля, кандидатов в органы управления и контроля общества, аудиторы общества, принятие рекомендаций и предложений, рассмотрение кандидатов в органы управления и контроля, аудиторы Общества, самооценка деятельности Совета директоров, иные.</w:t>
      </w:r>
    </w:p>
    <w:tbl>
      <w:tblPr>
        <w:tblStyle w:val="TableNormal"/>
        <w:tblW w:w="10324"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1725"/>
        <w:gridCol w:w="5505"/>
        <w:gridCol w:w="2527"/>
      </w:tblGrid>
      <w:tr w:rsidR="004174A9">
        <w:trPr>
          <w:trHeight w:val="44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shd w:val="clear" w:color="auto" w:fill="FEFFFF"/>
              </w:rPr>
            </w:pPr>
            <w:r>
              <w:rPr>
                <w:rFonts w:ascii="Times New Roman" w:hAnsi="Times New Roman" w:cs="Times New Roman"/>
                <w:shd w:val="clear" w:color="auto" w:fill="FEFFFF"/>
              </w:rPr>
              <w:t>№</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shd w:val="clear" w:color="auto" w:fill="FEFFFF"/>
              </w:rPr>
            </w:pPr>
            <w:r>
              <w:rPr>
                <w:rFonts w:ascii="Times New Roman" w:hAnsi="Times New Roman" w:cs="Times New Roman"/>
                <w:shd w:val="clear" w:color="auto" w:fill="FEFFFF"/>
              </w:rPr>
              <w:t>Дата заседания</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74A9" w:rsidRDefault="005804DE">
            <w:pPr>
              <w:spacing w:after="0"/>
              <w:jc w:val="center"/>
              <w:rPr>
                <w:rFonts w:ascii="Times New Roman" w:hAnsi="Times New Roman" w:cs="Times New Roman"/>
                <w:shd w:val="clear" w:color="auto" w:fill="FEFFFF"/>
              </w:rPr>
            </w:pPr>
            <w:r>
              <w:rPr>
                <w:rFonts w:ascii="Times New Roman" w:hAnsi="Times New Roman" w:cs="Times New Roman"/>
                <w:shd w:val="clear" w:color="auto" w:fill="FEFFFF"/>
              </w:rPr>
              <w:t>Вопросы повестки дня</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74A9" w:rsidRDefault="005804DE">
            <w:pPr>
              <w:tabs>
                <w:tab w:val="left" w:pos="709"/>
                <w:tab w:val="left" w:pos="1418"/>
                <w:tab w:val="left" w:pos="2127"/>
                <w:tab w:val="left" w:pos="2836"/>
              </w:tabs>
              <w:spacing w:after="0" w:line="240" w:lineRule="auto"/>
              <w:jc w:val="center"/>
              <w:rPr>
                <w:rFonts w:ascii="Times New Roman" w:hAnsi="Times New Roman" w:cs="Times New Roman"/>
                <w14:textOutline w14:w="0" w14:cap="flat" w14:cmpd="sng" w14:algn="ctr">
                  <w14:noFill/>
                  <w14:prstDash w14:val="solid"/>
                  <w14:bevel/>
                </w14:textOutline>
              </w:rPr>
            </w:pPr>
            <w:r>
              <w:rPr>
                <w:rFonts w:ascii="Times New Roman" w:hAnsi="Times New Roman" w:cs="Times New Roman"/>
                <w14:textOutline w14:w="0" w14:cap="flat" w14:cmpd="sng" w14:algn="ctr">
                  <w14:noFill/>
                  <w14:prstDash w14:val="solid"/>
                  <w14:bevel/>
                </w14:textOutline>
              </w:rPr>
              <w:t>Сведения об участии членов Совета директоров в заседании</w:t>
            </w:r>
          </w:p>
        </w:tc>
      </w:tr>
      <w:tr w:rsidR="004174A9">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20.02.2023,</w:t>
            </w:r>
          </w:p>
          <w:p w:rsidR="004174A9" w:rsidRDefault="005804DE">
            <w:pPr>
              <w:spacing w:after="0" w:line="240" w:lineRule="auto"/>
              <w:jc w:val="center"/>
              <w:rPr>
                <w:rFonts w:ascii="Times New Roman" w:hAnsi="Times New Roman" w:cs="Times New Roman"/>
              </w:rPr>
            </w:pPr>
            <w:r>
              <w:rPr>
                <w:rFonts w:ascii="Times New Roman" w:hAnsi="Times New Roman" w:cs="Times New Roman"/>
              </w:rPr>
              <w:t>очная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1. Определение цены имущества, отчуждаемого (могущего быть отчужденным) по крупной сделке (взаимосвязанным крупным сделкам).</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2. Определение цены имущества, отчуждаемого (могущего быть отчужденным) по сделкам, в совершении которых имеется заинтересованность.</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3. Предоставление согласия на совершение крупной сделки (взаимосвязанных крупных сделок) с АО «</w:t>
            </w:r>
            <w:proofErr w:type="spellStart"/>
            <w:r>
              <w:rPr>
                <w:rFonts w:ascii="Times New Roman" w:hAnsi="Times New Roman" w:cs="Times New Roman"/>
                <w:shd w:val="clear" w:color="auto" w:fill="FFFFFF"/>
              </w:rPr>
              <w:t>МИнБанк</w:t>
            </w:r>
            <w:proofErr w:type="spellEnd"/>
            <w:r>
              <w:rPr>
                <w:rFonts w:ascii="Times New Roman" w:hAnsi="Times New Roman" w:cs="Times New Roman"/>
                <w:shd w:val="clear" w:color="auto" w:fill="FFFFFF"/>
              </w:rPr>
              <w:t>».</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 xml:space="preserve">4. Одобрение сделки, в совершении которой имеется заинтересованность. </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5. Созыв внеочередного общего собрания акционеров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 xml:space="preserve">6. Определение формы, даты (даты окончания приема бюллетеней для голосования) и места (почтового адреса, по которому должны направляться </w:t>
            </w:r>
            <w:r>
              <w:rPr>
                <w:rFonts w:ascii="Times New Roman" w:hAnsi="Times New Roman" w:cs="Times New Roman"/>
                <w:shd w:val="clear" w:color="auto" w:fill="FFFFFF"/>
              </w:rPr>
              <w:lastRenderedPageBreak/>
              <w:t>заполненные бюллетени) проведения внеочередного общего собрания акционеров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 xml:space="preserve">7. Утверждение повестки дня внеочередного общего собрания акционеров Общества. </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8. Установление даты определения (фиксации) лиц, имеющих право на участие во внеочередном общем собрании акционеров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9. Определение категорий (типов) акций, владельцы которых обладают правом голоса по вопросам повестки дня внеочередного общего собрания акционеров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10. Определение порядка сообщения акционерам о проведении внеочередного общего собрания акционеров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 xml:space="preserve">11. Определение перечня информации (материалов), предоставляемой акционерам Общества при подготовке к проведению внеочередного общего собрания акционеров Общества, и порядка ее предоставления. </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 xml:space="preserve">12. Предложения внеочередному общему собранию акционеров Общества принять решения по вопросам повестки дня внеочередного общего собрания акционеров Общества. </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 xml:space="preserve">13. Утверждение формулировок (проектов) решений по вопросам повестки дня внеочередного общего собрания акционеров Общества. </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14. Утверждение формы и текста бюллетеней для голосования по вопросам повестки дня внеочередного общего собрания акционеров Общества.</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lastRenderedPageBreak/>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4. </w:t>
            </w:r>
            <w:proofErr w:type="spellStart"/>
            <w:r>
              <w:rPr>
                <w:sz w:val="22"/>
                <w:szCs w:val="22"/>
                <w14:textOutline w14:w="0" w14:cap="rnd" w14:cmpd="sng" w14:algn="ctr">
                  <w14:noFill/>
                  <w14:prstDash w14:val="solid"/>
                  <w14:bevel/>
                </w14:textOutline>
              </w:rPr>
              <w:t>Костеева</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 Шорохов А.Г.,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6.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rFonts w:cs="Times New Roman"/>
              </w:rPr>
            </w:pPr>
            <w:r>
              <w:rPr>
                <w:sz w:val="22"/>
                <w:szCs w:val="22"/>
                <w14:textOutline w14:w="0" w14:cap="rnd" w14:cmpd="sng" w14:algn="ctr">
                  <w14:noFill/>
                  <w14:prstDash w14:val="solid"/>
                  <w14:bevel/>
                </w14:textOutline>
              </w:rPr>
              <w:t>7. Туманов А.Г.</w:t>
            </w:r>
          </w:p>
        </w:tc>
      </w:tr>
      <w:tr w:rsidR="004174A9">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lastRenderedPageBreak/>
              <w:t>2</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03.04.2023, очная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1. Определение цены имущества, отчуждаемого (могущего быть отчужденным) по сделкам, в совершении которых имеется заинтересованность.</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 xml:space="preserve">2. Предоставление согласия (одобрения) на совершение Обществом сделки, в совершении которой имеется заинтересованность, с АО </w:t>
            </w:r>
            <w:proofErr w:type="spellStart"/>
            <w:r>
              <w:rPr>
                <w:rFonts w:ascii="Times New Roman" w:hAnsi="Times New Roman" w:cs="Times New Roman"/>
                <w:shd w:val="clear" w:color="auto" w:fill="FFFFFF"/>
              </w:rPr>
              <w:t>ЮниКредит</w:t>
            </w:r>
            <w:proofErr w:type="spellEnd"/>
            <w:r>
              <w:rPr>
                <w:rFonts w:ascii="Times New Roman" w:hAnsi="Times New Roman" w:cs="Times New Roman"/>
                <w:shd w:val="clear" w:color="auto" w:fill="FFFFFF"/>
              </w:rPr>
              <w:t xml:space="preserve"> Банк.</w:t>
            </w:r>
          </w:p>
          <w:p w:rsidR="004174A9" w:rsidRDefault="005804DE">
            <w:pPr>
              <w:tabs>
                <w:tab w:val="left" w:pos="992"/>
              </w:tabs>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3. Предоставления согласия (одобрения) на совершение сделки, в совершении которой имеется заинтересованность, с ПАО  «</w:t>
            </w:r>
            <w:proofErr w:type="spellStart"/>
            <w:r>
              <w:rPr>
                <w:rFonts w:ascii="Times New Roman" w:hAnsi="Times New Roman" w:cs="Times New Roman"/>
                <w:shd w:val="clear" w:color="auto" w:fill="FFFFFF"/>
              </w:rPr>
              <w:t>Совкомбанк</w:t>
            </w:r>
            <w:proofErr w:type="spellEnd"/>
            <w:r>
              <w:rPr>
                <w:rFonts w:ascii="Times New Roman" w:hAnsi="Times New Roman" w:cs="Times New Roman"/>
                <w:shd w:val="clear" w:color="auto" w:fill="FFFFFF"/>
              </w:rPr>
              <w:t>».</w:t>
            </w:r>
          </w:p>
          <w:p w:rsidR="004174A9" w:rsidRDefault="005804DE">
            <w:pPr>
              <w:tabs>
                <w:tab w:val="left" w:pos="992"/>
              </w:tabs>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4. Предоставления согласия (одобрения) на совершение сделки, в совершении которой имеется заинтересованность, с ПАО «</w:t>
            </w:r>
            <w:proofErr w:type="spellStart"/>
            <w:r>
              <w:rPr>
                <w:rFonts w:ascii="Times New Roman" w:hAnsi="Times New Roman" w:cs="Times New Roman"/>
                <w:shd w:val="clear" w:color="auto" w:fill="FFFFFF"/>
              </w:rPr>
              <w:t>Совкомбанк</w:t>
            </w:r>
            <w:proofErr w:type="spellEnd"/>
            <w:r>
              <w:rPr>
                <w:rFonts w:ascii="Times New Roman" w:hAnsi="Times New Roman" w:cs="Times New Roman"/>
                <w:shd w:val="clear" w:color="auto" w:fill="FFFFFF"/>
              </w:rPr>
              <w:t>».</w:t>
            </w:r>
          </w:p>
          <w:p w:rsidR="004174A9" w:rsidRDefault="005804DE">
            <w:pPr>
              <w:tabs>
                <w:tab w:val="left" w:pos="992"/>
              </w:tabs>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5. Предоставления согласия (одобрения) на совершение сделки, в совершении которой имеется заинтересованность, с ПАО «</w:t>
            </w:r>
            <w:proofErr w:type="spellStart"/>
            <w:r>
              <w:rPr>
                <w:rFonts w:ascii="Times New Roman" w:hAnsi="Times New Roman" w:cs="Times New Roman"/>
                <w:shd w:val="clear" w:color="auto" w:fill="FFFFFF"/>
              </w:rPr>
              <w:t>Совкомбанк</w:t>
            </w:r>
            <w:proofErr w:type="spellEnd"/>
            <w:r>
              <w:rPr>
                <w:rFonts w:ascii="Times New Roman" w:hAnsi="Times New Roman" w:cs="Times New Roman"/>
                <w:shd w:val="clear" w:color="auto" w:fill="FFFFFF"/>
              </w:rPr>
              <w:t>».</w:t>
            </w:r>
          </w:p>
          <w:p w:rsidR="004174A9" w:rsidRDefault="005804DE">
            <w:pPr>
              <w:tabs>
                <w:tab w:val="left" w:pos="992"/>
              </w:tabs>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6. Предоставления согласия (одобрения) на совершение сделки, в совершении которой имеется заинтересованность, с ООО «РОСИНТЕР РЕСТОРАНТС».</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7. Определение размера оплаты услуг аудитора.</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4. </w:t>
            </w:r>
            <w:proofErr w:type="spellStart"/>
            <w:r>
              <w:rPr>
                <w:sz w:val="22"/>
                <w:szCs w:val="22"/>
                <w14:textOutline w14:w="0" w14:cap="rnd" w14:cmpd="sng" w14:algn="ctr">
                  <w14:noFill/>
                  <w14:prstDash w14:val="solid"/>
                  <w14:bevel/>
                </w14:textOutline>
              </w:rPr>
              <w:t>Костеева</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 Шорохов А.Г.,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6.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7. Туманов А.Г.</w:t>
            </w:r>
          </w:p>
        </w:tc>
      </w:tr>
      <w:tr w:rsidR="004174A9">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3</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06.04.2023, очная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firstLine="322"/>
              <w:jc w:val="both"/>
              <w:rPr>
                <w:rFonts w:ascii="Times New Roman" w:hAnsi="Times New Roman" w:cs="Times New Roman"/>
                <w:shd w:val="clear" w:color="auto" w:fill="FFFFFF"/>
              </w:rPr>
            </w:pPr>
            <w:r>
              <w:rPr>
                <w:rFonts w:ascii="Times New Roman" w:hAnsi="Times New Roman" w:cs="Times New Roman"/>
                <w:shd w:val="clear" w:color="auto" w:fill="FFFFFF"/>
              </w:rPr>
              <w:t>1. Определение цены имущества, отчуждаемого (могущего быть отчужденным) по сделкам, в совершении которых имеется заинтересованность.</w:t>
            </w:r>
          </w:p>
          <w:p w:rsidR="004174A9" w:rsidRDefault="005804DE">
            <w:pPr>
              <w:spacing w:after="0" w:line="240" w:lineRule="auto"/>
              <w:ind w:firstLine="322"/>
              <w:jc w:val="both"/>
              <w:rPr>
                <w:rFonts w:ascii="Times New Roman" w:hAnsi="Times New Roman" w:cs="Times New Roman"/>
              </w:rPr>
            </w:pPr>
            <w:r>
              <w:rPr>
                <w:rFonts w:ascii="Times New Roman" w:hAnsi="Times New Roman" w:cs="Times New Roman"/>
                <w:shd w:val="clear" w:color="auto" w:fill="FFFFFF"/>
              </w:rPr>
              <w:lastRenderedPageBreak/>
              <w:t>2. Одобрение сделки, в совершении которой имеется заинтересованность.</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lastRenderedPageBreak/>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lastRenderedPageBreak/>
              <w:t>3. Степанян Р.Г.,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 Шорохов А.Г.,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5.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6. Туманов А.Г.</w:t>
            </w:r>
          </w:p>
        </w:tc>
      </w:tr>
      <w:tr w:rsidR="004174A9">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lastRenderedPageBreak/>
              <w:t>4</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19.05.2023, очная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1. Созыв годового общего собрания акционеров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2. Определение формы, даты (даты окончания приема бюллетеней для голосования) и места (почтового адреса, по которому должны направляться заполненные бюллетени) проведения годового общего собрания акционеров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 xml:space="preserve">3. Утверждение повестки дня годового общего собрания акционеров Общества. </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4. Установление даты определения (фиксации) лиц, имеющих право на участие в годовом общем собрании акционеров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5. Определение категорий (типов) акций, владельцы которых обладают правом голоса по вопросам повестки дня годового общего собрания акционеров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6. Определение порядка сообщения акционерам о проведении годового общего собрания акционеров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7. Определение порядка предоставления информации (материалов), предоставляемой акционерам Общества при подготовке к проведению годового общего собрания акционеров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8. Утверждение Положения о Комитете по аудиту Совета директоров Общества в новой редакции.</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9. Формирование Комитета по аудиту Совета директоров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10. Утверждение Положения об оценке деятельности Совета директоров, комитетов Совета директоров и членов Совета директоров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11. Признание независимыми директорами членов Совета директоров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12. Проведение оценки деятельности Совета директоров Общества.</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4. </w:t>
            </w:r>
            <w:proofErr w:type="spellStart"/>
            <w:r>
              <w:rPr>
                <w:sz w:val="22"/>
                <w:szCs w:val="22"/>
                <w14:textOutline w14:w="0" w14:cap="rnd" w14:cmpd="sng" w14:algn="ctr">
                  <w14:noFill/>
                  <w14:prstDash w14:val="solid"/>
                  <w14:bevel/>
                </w14:textOutline>
              </w:rPr>
              <w:t>Костеева</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 Шорохов А.Г.,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6.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7. Туманов А.Г.</w:t>
            </w:r>
          </w:p>
          <w:p w:rsidR="004174A9" w:rsidRDefault="004174A9">
            <w:pPr>
              <w:pStyle w:val="B"/>
              <w:jc w:val="center"/>
              <w:rPr>
                <w:rFonts w:cs="Times New Roman"/>
              </w:rPr>
            </w:pPr>
          </w:p>
        </w:tc>
      </w:tr>
      <w:tr w:rsidR="004174A9">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5</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29.05.2023,</w:t>
            </w:r>
          </w:p>
          <w:p w:rsidR="004174A9" w:rsidRDefault="005804DE">
            <w:pPr>
              <w:spacing w:after="0" w:line="240" w:lineRule="auto"/>
              <w:jc w:val="center"/>
              <w:rPr>
                <w:rFonts w:ascii="Times New Roman" w:hAnsi="Times New Roman" w:cs="Times New Roman"/>
              </w:rPr>
            </w:pPr>
            <w:r>
              <w:rPr>
                <w:rFonts w:ascii="Times New Roman" w:hAnsi="Times New Roman" w:cs="Times New Roman"/>
              </w:rPr>
              <w:t>очная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1. Рассмотрение результатов самооценки деятельности Совета директоров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2. Предварительное утверждение годового отчета Общества за 2022 год, включающего отчет Совета директоров и отчет о совершенных (заключенных) в 2022 отчетном году Обществом крупных сделках и сделках, в совершении которых имелась заинтересованность.</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3. Определение цены имущества, отчуждаемого (могущего быть отчужденным) по сделкам, в совершении которых имеется заинтересованность.</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 xml:space="preserve">4. Предоставление согласия (одобрения) на совершение Обществом сделки, в совершении которой имеется заинтересованность, с ООО «РОСИНТЕР </w:t>
            </w:r>
            <w:r>
              <w:rPr>
                <w:rFonts w:ascii="Times New Roman" w:hAnsi="Times New Roman" w:cs="Times New Roman"/>
                <w:shd w:val="clear" w:color="auto" w:fill="FFFFFF"/>
              </w:rPr>
              <w:lastRenderedPageBreak/>
              <w:t>РЕСТОРАНТС».</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5. Предоставление согласия (одобрения) на совершение Обществом взаимосвязанных сделок, в совершении которых имеется заинтересованность, с ООО «</w:t>
            </w:r>
            <w:proofErr w:type="spellStart"/>
            <w:r>
              <w:rPr>
                <w:rFonts w:ascii="Times New Roman" w:hAnsi="Times New Roman" w:cs="Times New Roman"/>
                <w:shd w:val="clear" w:color="auto" w:fill="FFFFFF"/>
              </w:rPr>
              <w:t>Уралпромлизинг</w:t>
            </w:r>
            <w:proofErr w:type="spellEnd"/>
            <w:r>
              <w:rPr>
                <w:rFonts w:ascii="Times New Roman" w:hAnsi="Times New Roman" w:cs="Times New Roman"/>
                <w:shd w:val="clear" w:color="auto" w:fill="FFFFFF"/>
              </w:rPr>
              <w:t>».</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6. Предоставление согласия (одобрения) на совершение Обществом взаимосвязанных сделок, в совершении которых имеется заинтересованность, с ООО «</w:t>
            </w:r>
            <w:proofErr w:type="spellStart"/>
            <w:r>
              <w:rPr>
                <w:rFonts w:ascii="Times New Roman" w:hAnsi="Times New Roman" w:cs="Times New Roman"/>
                <w:shd w:val="clear" w:color="auto" w:fill="FFFFFF"/>
              </w:rPr>
              <w:t>Уралпромлизинг</w:t>
            </w:r>
            <w:proofErr w:type="spellEnd"/>
            <w:r>
              <w:rPr>
                <w:rFonts w:ascii="Times New Roman" w:hAnsi="Times New Roman" w:cs="Times New Roman"/>
                <w:shd w:val="clear" w:color="auto" w:fill="FFFFFF"/>
              </w:rPr>
              <w:t>».</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lastRenderedPageBreak/>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Степанян Р.Г.,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3. </w:t>
            </w:r>
            <w:proofErr w:type="spellStart"/>
            <w:r>
              <w:rPr>
                <w:sz w:val="22"/>
                <w:szCs w:val="22"/>
                <w14:textOutline w14:w="0" w14:cap="rnd" w14:cmpd="sng" w14:algn="ctr">
                  <w14:noFill/>
                  <w14:prstDash w14:val="solid"/>
                  <w14:bevel/>
                </w14:textOutline>
              </w:rPr>
              <w:t>Костеева</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 Шорохов А.Г.,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5.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rFonts w:cs="Times New Roman"/>
              </w:rPr>
            </w:pPr>
            <w:r>
              <w:rPr>
                <w:sz w:val="22"/>
                <w:szCs w:val="22"/>
                <w14:textOutline w14:w="0" w14:cap="rnd" w14:cmpd="sng" w14:algn="ctr">
                  <w14:noFill/>
                  <w14:prstDash w14:val="solid"/>
                  <w14:bevel/>
                </w14:textOutline>
              </w:rPr>
              <w:t>6. Туманов А.Г.</w:t>
            </w:r>
          </w:p>
        </w:tc>
      </w:tr>
      <w:tr w:rsidR="004174A9">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lastRenderedPageBreak/>
              <w:t>6</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07.06.2023,</w:t>
            </w:r>
          </w:p>
          <w:p w:rsidR="004174A9" w:rsidRDefault="005804DE">
            <w:pPr>
              <w:spacing w:after="0" w:line="240" w:lineRule="auto"/>
              <w:jc w:val="center"/>
              <w:rPr>
                <w:rFonts w:ascii="Times New Roman" w:hAnsi="Times New Roman" w:cs="Times New Roman"/>
              </w:rPr>
            </w:pPr>
            <w:r>
              <w:rPr>
                <w:rFonts w:ascii="Times New Roman" w:hAnsi="Times New Roman" w:cs="Times New Roman"/>
              </w:rPr>
              <w:t>очная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1. Рассмотрение кандидатов в члены Совета директоров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2. Включение кандидатов в список кандидатур для голосования на годовом общем собрании акционеров Общества по вопросу об избрании членов Совета директоров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3. Включение кандидатов в список кандидатур для голосования на годовом общем собрании акционеров Общества по вопросу об избрании членов Ревизионной комиссии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4. Рассмотрение аудиторской организации.</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5. Рассмотрение годовой бухгалтерской (финансовой) отчетности Общества за 2022 год.</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6. Рекомендации годовому общему собранию акционеров Общества о распределении прибыли и убытков Общества по результатам 2022 отчетного года, в том числе по размеру дивиденда по акциям и порядку его выплаты.</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7. Предложение годовому общему собранию акционеров Общества принять решение по установлению даты, на которую определяются лица, имеющие право на получение дивидендов.</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8. Определение перечня информации (материалов), предоставляемой акционерам Общества при подготовке к проведению годового общего собрания акционеров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9. Утверждение формулировок (проектов) решений по вопросам повестки дня годового общего собрания акционеров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10. Утверждение формы и текста бюллетеней для голосования по вопросам повестки дня годового общего собрания акционеров Общества.</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Степанян Р.Г.,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3. </w:t>
            </w:r>
            <w:proofErr w:type="spellStart"/>
            <w:r>
              <w:rPr>
                <w:sz w:val="22"/>
                <w:szCs w:val="22"/>
                <w14:textOutline w14:w="0" w14:cap="rnd" w14:cmpd="sng" w14:algn="ctr">
                  <w14:noFill/>
                  <w14:prstDash w14:val="solid"/>
                  <w14:bevel/>
                </w14:textOutline>
              </w:rPr>
              <w:t>Костеева</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4.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rFonts w:cs="Times New Roman"/>
              </w:rPr>
            </w:pPr>
            <w:r>
              <w:rPr>
                <w:sz w:val="22"/>
                <w:szCs w:val="22"/>
                <w14:textOutline w14:w="0" w14:cap="rnd" w14:cmpd="sng" w14:algn="ctr">
                  <w14:noFill/>
                  <w14:prstDash w14:val="solid"/>
                  <w14:bevel/>
                </w14:textOutline>
              </w:rPr>
              <w:t>5. Туманов А.Г.</w:t>
            </w:r>
          </w:p>
        </w:tc>
      </w:tr>
      <w:tr w:rsidR="004174A9">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7</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06.07.2023,</w:t>
            </w:r>
          </w:p>
          <w:p w:rsidR="004174A9" w:rsidRDefault="005804DE">
            <w:pPr>
              <w:spacing w:after="0" w:line="240" w:lineRule="auto"/>
              <w:jc w:val="center"/>
              <w:rPr>
                <w:rFonts w:ascii="Times New Roman" w:hAnsi="Times New Roman" w:cs="Times New Roman"/>
              </w:rPr>
            </w:pPr>
            <w:r>
              <w:rPr>
                <w:rFonts w:ascii="Times New Roman" w:hAnsi="Times New Roman" w:cs="Times New Roman"/>
              </w:rPr>
              <w:t>очная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1. Избрание Председателя Совета директоров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2. Избрание Заместителя Председателя Совета директоров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3. Формирование Комитетов Совета директоров Общества.</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4. Признание независимыми директорами членов Совета директоров Общества.</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4. </w:t>
            </w:r>
            <w:proofErr w:type="spellStart"/>
            <w:r>
              <w:rPr>
                <w:sz w:val="22"/>
                <w:szCs w:val="22"/>
                <w14:textOutline w14:w="0" w14:cap="rnd" w14:cmpd="sng" w14:algn="ctr">
                  <w14:noFill/>
                  <w14:prstDash w14:val="solid"/>
                  <w14:bevel/>
                </w14:textOutline>
              </w:rPr>
              <w:t>Костеева</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 Шорохов А.Г.,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6.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rFonts w:cs="Times New Roman"/>
              </w:rPr>
            </w:pPr>
            <w:r>
              <w:rPr>
                <w:sz w:val="22"/>
                <w:szCs w:val="22"/>
                <w14:textOutline w14:w="0" w14:cap="rnd" w14:cmpd="sng" w14:algn="ctr">
                  <w14:noFill/>
                  <w14:prstDash w14:val="solid"/>
                  <w14:bevel/>
                </w14:textOutline>
              </w:rPr>
              <w:t>7. Туманов А.Г.</w:t>
            </w:r>
          </w:p>
        </w:tc>
      </w:tr>
      <w:tr w:rsidR="004174A9">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8</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 xml:space="preserve">31.07.2023, </w:t>
            </w:r>
            <w:r>
              <w:rPr>
                <w:rFonts w:ascii="Times New Roman" w:hAnsi="Times New Roman" w:cs="Times New Roman"/>
              </w:rPr>
              <w:lastRenderedPageBreak/>
              <w:t>очная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lastRenderedPageBreak/>
              <w:t xml:space="preserve">1. Определение цены имущества, отчуждаемого </w:t>
            </w:r>
            <w:r>
              <w:rPr>
                <w:rFonts w:ascii="Times New Roman" w:hAnsi="Times New Roman" w:cs="Times New Roman"/>
                <w:shd w:val="clear" w:color="auto" w:fill="FFFFFF"/>
              </w:rPr>
              <w:lastRenderedPageBreak/>
              <w:t xml:space="preserve">(могущего быть отчужденным) по сделкам, в совершении которых имеется заинтересованность. </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2. Одобрение сделки, в совершении которой имеется заинтересованность, - Договора поручительства № 1428/С-Г-ПЮ-2/23 от 10.07.2023 г. с ПАО «</w:t>
            </w:r>
            <w:proofErr w:type="spellStart"/>
            <w:r>
              <w:rPr>
                <w:rFonts w:ascii="Times New Roman" w:hAnsi="Times New Roman" w:cs="Times New Roman"/>
                <w:shd w:val="clear" w:color="auto" w:fill="FFFFFF"/>
              </w:rPr>
              <w:t>Совкомбанк</w:t>
            </w:r>
            <w:proofErr w:type="spellEnd"/>
            <w:r>
              <w:rPr>
                <w:rFonts w:ascii="Times New Roman" w:hAnsi="Times New Roman" w:cs="Times New Roman"/>
                <w:shd w:val="clear" w:color="auto" w:fill="FFFFFF"/>
              </w:rPr>
              <w:t xml:space="preserve">». </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3. Одобрение сделки, в совершении которой имеется заинтересованность, - Договора поручительства № 1429/С-Г-ПЮ-2/23 от 10.07.2023 г. с ПАО «</w:t>
            </w:r>
            <w:proofErr w:type="spellStart"/>
            <w:r>
              <w:rPr>
                <w:rFonts w:ascii="Times New Roman" w:hAnsi="Times New Roman" w:cs="Times New Roman"/>
                <w:shd w:val="clear" w:color="auto" w:fill="FFFFFF"/>
              </w:rPr>
              <w:t>Совкомбанк</w:t>
            </w:r>
            <w:proofErr w:type="spellEnd"/>
            <w:r>
              <w:rPr>
                <w:rFonts w:ascii="Times New Roman" w:hAnsi="Times New Roman" w:cs="Times New Roman"/>
                <w:shd w:val="clear" w:color="auto" w:fill="FFFFFF"/>
              </w:rPr>
              <w:t xml:space="preserve">». </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4. Одобрение сделки, в совершении которой имеется заинтересованность, - Договора поручительства № 1430/С-Г-ПЮ-2/23 от 10.07.2023 г. с ПАО «</w:t>
            </w:r>
            <w:proofErr w:type="spellStart"/>
            <w:r>
              <w:rPr>
                <w:rFonts w:ascii="Times New Roman" w:hAnsi="Times New Roman" w:cs="Times New Roman"/>
                <w:shd w:val="clear" w:color="auto" w:fill="FFFFFF"/>
              </w:rPr>
              <w:t>Совкомбанк</w:t>
            </w:r>
            <w:proofErr w:type="spellEnd"/>
            <w:r>
              <w:rPr>
                <w:rFonts w:ascii="Times New Roman" w:hAnsi="Times New Roman" w:cs="Times New Roman"/>
                <w:shd w:val="clear" w:color="auto" w:fill="FFFFFF"/>
              </w:rPr>
              <w:t>».</w:t>
            </w:r>
          </w:p>
          <w:p w:rsidR="004174A9" w:rsidRDefault="005804DE">
            <w:pPr>
              <w:spacing w:after="0" w:line="240" w:lineRule="auto"/>
              <w:ind w:firstLine="322"/>
              <w:jc w:val="both"/>
              <w:rPr>
                <w:rFonts w:ascii="Times New Roman" w:hAnsi="Times New Roman" w:cs="Times New Roman"/>
                <w:shd w:val="clear" w:color="auto" w:fill="FFFFFF"/>
              </w:rPr>
            </w:pPr>
            <w:r>
              <w:rPr>
                <w:rFonts w:ascii="Times New Roman" w:hAnsi="Times New Roman" w:cs="Times New Roman"/>
                <w:shd w:val="clear" w:color="auto" w:fill="FFFFFF"/>
              </w:rPr>
              <w:t>5. Одобрение сделки, в совершении которой имеется заинтересованность, - Договора поручительства № 1431/С-Г-ПЮ-2/23 от 10.07.2023 г. с ПАО «</w:t>
            </w:r>
            <w:proofErr w:type="spellStart"/>
            <w:r>
              <w:rPr>
                <w:rFonts w:ascii="Times New Roman" w:hAnsi="Times New Roman" w:cs="Times New Roman"/>
                <w:shd w:val="clear" w:color="auto" w:fill="FFFFFF"/>
              </w:rPr>
              <w:t>Совкомбанк</w:t>
            </w:r>
            <w:proofErr w:type="spellEnd"/>
            <w:r>
              <w:rPr>
                <w:rFonts w:ascii="Times New Roman" w:hAnsi="Times New Roman" w:cs="Times New Roman"/>
                <w:shd w:val="clear" w:color="auto" w:fill="FFFFFF"/>
              </w:rPr>
              <w:t>».</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lastRenderedPageBreak/>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w:t>
            </w:r>
            <w:r>
              <w:rPr>
                <w:sz w:val="22"/>
                <w:szCs w:val="22"/>
                <w14:textOutline w14:w="0" w14:cap="rnd" w14:cmpd="sng" w14:algn="ctr">
                  <w14:noFill/>
                  <w14:prstDash w14:val="solid"/>
                  <w14:bevel/>
                </w14:textOutline>
              </w:rPr>
              <w:lastRenderedPageBreak/>
              <w:t>Танаевский Бланко Р.,</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 Шорохов А.Г.,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5.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6. Туманов А.Г.</w:t>
            </w:r>
          </w:p>
        </w:tc>
      </w:tr>
      <w:tr w:rsidR="004174A9">
        <w:trPr>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lastRenderedPageBreak/>
              <w:t>9</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02.08.2023, очная форма</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1. Определение цены имущества, отчуждаемого (могущего быть отчужденным) по сделкам, в совершении которых имеется заинтересованность.</w:t>
            </w:r>
          </w:p>
          <w:p w:rsidR="004174A9" w:rsidRDefault="005804DE">
            <w:pPr>
              <w:spacing w:after="0" w:line="240" w:lineRule="auto"/>
              <w:ind w:firstLine="322"/>
              <w:jc w:val="both"/>
              <w:rPr>
                <w:rFonts w:ascii="Times New Roman" w:hAnsi="Times New Roman" w:cs="Times New Roman"/>
                <w:sz w:val="18"/>
                <w:szCs w:val="18"/>
              </w:rPr>
            </w:pPr>
            <w:r>
              <w:rPr>
                <w:rFonts w:ascii="Times New Roman" w:hAnsi="Times New Roman" w:cs="Times New Roman"/>
                <w:shd w:val="clear" w:color="auto" w:fill="FFFFFF"/>
              </w:rPr>
              <w:t xml:space="preserve">2. Одобрение сделки, в совершении которой имеется заинтересованность. </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 Шорохов А.Г.,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5.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rFonts w:cs="Times New Roman"/>
              </w:rPr>
            </w:pPr>
            <w:r>
              <w:rPr>
                <w:sz w:val="22"/>
                <w:szCs w:val="22"/>
                <w14:textOutline w14:w="0" w14:cap="rnd" w14:cmpd="sng" w14:algn="ctr">
                  <w14:noFill/>
                  <w14:prstDash w14:val="solid"/>
                  <w14:bevel/>
                </w14:textOutline>
              </w:rPr>
              <w:t>6. Туманов А.Г.</w:t>
            </w:r>
          </w:p>
        </w:tc>
      </w:tr>
      <w:tr w:rsidR="004174A9">
        <w:trPr>
          <w:trHeight w:val="253"/>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10</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02.11.2023, очная форма</w:t>
            </w:r>
          </w:p>
        </w:tc>
        <w:tc>
          <w:tcPr>
            <w:tcW w:w="550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4174A9" w:rsidRDefault="005804DE">
            <w:pPr>
              <w:spacing w:after="0" w:line="240" w:lineRule="auto"/>
              <w:ind w:firstLine="322"/>
              <w:jc w:val="both"/>
              <w:rPr>
                <w:rFonts w:ascii="Times New Roman" w:hAnsi="Times New Roman" w:cs="Times New Roman"/>
                <w:sz w:val="20"/>
                <w:szCs w:val="20"/>
              </w:rPr>
            </w:pPr>
            <w:r>
              <w:rPr>
                <w:rFonts w:ascii="Times New Roman" w:hAnsi="Times New Roman" w:cs="Times New Roman"/>
                <w:shd w:val="clear" w:color="auto" w:fill="FFFFFF"/>
              </w:rPr>
              <w:t>1. Определение цены имущества, отчуждаемого (могущего быть отчужденным) по сделкам, в совершении которых имеется заинтересованность.</w:t>
            </w:r>
          </w:p>
          <w:p w:rsidR="004174A9" w:rsidRDefault="005804DE">
            <w:pPr>
              <w:spacing w:after="0" w:line="240" w:lineRule="auto"/>
              <w:ind w:firstLine="322"/>
              <w:jc w:val="both"/>
              <w:rPr>
                <w:rFonts w:ascii="Times New Roman" w:hAnsi="Times New Roman" w:cs="Times New Roman"/>
                <w:sz w:val="20"/>
                <w:szCs w:val="20"/>
              </w:rPr>
            </w:pPr>
            <w:r>
              <w:rPr>
                <w:rFonts w:ascii="Times New Roman" w:hAnsi="Times New Roman" w:cs="Times New Roman"/>
                <w:shd w:val="clear" w:color="auto" w:fill="FFFFFF"/>
              </w:rPr>
              <w:t xml:space="preserve">2. Одобрение сделки, в совершении которой имеется заинтересованность. </w:t>
            </w:r>
          </w:p>
        </w:tc>
        <w:tc>
          <w:tcPr>
            <w:tcW w:w="252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4.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 Туманов А.Г.</w:t>
            </w:r>
          </w:p>
        </w:tc>
      </w:tr>
      <w:tr w:rsidR="004174A9">
        <w:trPr>
          <w:trHeight w:val="253"/>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11</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15.11.2023, очная форма</w:t>
            </w:r>
          </w:p>
        </w:tc>
        <w:tc>
          <w:tcPr>
            <w:tcW w:w="550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4174A9" w:rsidRDefault="005804DE">
            <w:pPr>
              <w:spacing w:after="0" w:line="240" w:lineRule="auto"/>
              <w:ind w:firstLine="322"/>
              <w:jc w:val="both"/>
              <w:rPr>
                <w:rFonts w:ascii="Times New Roman" w:hAnsi="Times New Roman" w:cs="Times New Roman"/>
                <w:sz w:val="17"/>
                <w:szCs w:val="17"/>
              </w:rPr>
            </w:pPr>
            <w:r>
              <w:rPr>
                <w:rFonts w:ascii="Times New Roman" w:hAnsi="Times New Roman" w:cs="Times New Roman"/>
                <w:shd w:val="clear" w:color="auto" w:fill="FFFFFF"/>
              </w:rPr>
              <w:t xml:space="preserve">1. Определение цены имущества, отчуждаемого (могущего быть отчужденным) по сделке, в совершении которой имеется заинтересованность, - Договору поручительства № ДП-ЛО-23/5296/П/2 от 11.10.2023 г. с АО  «Столичный Лизинг». </w:t>
            </w:r>
          </w:p>
          <w:p w:rsidR="004174A9" w:rsidRDefault="005804DE">
            <w:pPr>
              <w:spacing w:after="0" w:line="240" w:lineRule="auto"/>
              <w:ind w:firstLine="322"/>
              <w:jc w:val="both"/>
              <w:rPr>
                <w:rFonts w:ascii="Times New Roman" w:hAnsi="Times New Roman" w:cs="Times New Roman"/>
                <w:sz w:val="17"/>
                <w:szCs w:val="17"/>
              </w:rPr>
            </w:pPr>
            <w:r>
              <w:rPr>
                <w:rFonts w:ascii="Times New Roman" w:hAnsi="Times New Roman" w:cs="Times New Roman"/>
                <w:shd w:val="clear" w:color="auto" w:fill="FFFFFF"/>
              </w:rPr>
              <w:t xml:space="preserve">2. Определение цены имущества, отчуждаемого (могущего быть отчужденным) по сделке, в совершении которой имеется заинтересованность, - Договору поручительства № ДП-ЛО-23/5304/П/1 от 20.10.2023 г. с АО  «Столичный Лизинг». </w:t>
            </w:r>
          </w:p>
          <w:p w:rsidR="004174A9" w:rsidRDefault="005804DE">
            <w:pPr>
              <w:spacing w:after="0" w:line="240" w:lineRule="auto"/>
              <w:ind w:firstLine="322"/>
              <w:jc w:val="both"/>
              <w:rPr>
                <w:rFonts w:ascii="Times New Roman" w:hAnsi="Times New Roman" w:cs="Times New Roman"/>
                <w:sz w:val="17"/>
                <w:szCs w:val="17"/>
              </w:rPr>
            </w:pPr>
            <w:r>
              <w:rPr>
                <w:rFonts w:ascii="Times New Roman" w:hAnsi="Times New Roman" w:cs="Times New Roman"/>
                <w:shd w:val="clear" w:color="auto" w:fill="FFFFFF"/>
              </w:rPr>
              <w:t>3. Одобрение сделки, в совершении которой имеется заинтересованность, - Договора поручительства № ДП-ЛО-23/5296/П/2 от 11.10.2023 г. с АО  «Столичный Лизинг».</w:t>
            </w:r>
          </w:p>
          <w:p w:rsidR="004174A9" w:rsidRDefault="005804DE">
            <w:pPr>
              <w:spacing w:after="0" w:line="240" w:lineRule="auto"/>
              <w:ind w:firstLine="322"/>
              <w:jc w:val="both"/>
              <w:rPr>
                <w:rFonts w:ascii="Times New Roman" w:hAnsi="Times New Roman" w:cs="Times New Roman"/>
                <w:sz w:val="17"/>
                <w:szCs w:val="17"/>
              </w:rPr>
            </w:pPr>
            <w:r>
              <w:rPr>
                <w:rFonts w:ascii="Times New Roman" w:hAnsi="Times New Roman" w:cs="Times New Roman"/>
                <w:shd w:val="clear" w:color="auto" w:fill="FFFFFF"/>
              </w:rPr>
              <w:t>4. Одобрение сделки, в совершении которой имеется заинтересованность, - Договора поручительства № ДП-ЛО-23/5304/П/1 от 20.10.2023 г. с АО  «Столичный Лизинг».</w:t>
            </w:r>
          </w:p>
        </w:tc>
        <w:tc>
          <w:tcPr>
            <w:tcW w:w="252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 Шорохов А.Г.,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5.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6. Туманов А.Г.</w:t>
            </w:r>
          </w:p>
        </w:tc>
      </w:tr>
      <w:tr w:rsidR="004174A9">
        <w:trPr>
          <w:trHeight w:val="253"/>
        </w:trPr>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12</w:t>
            </w:r>
          </w:p>
        </w:tc>
        <w:tc>
          <w:tcPr>
            <w:tcW w:w="1725"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 xml:space="preserve">21.12.2023, </w:t>
            </w:r>
            <w:r>
              <w:rPr>
                <w:rFonts w:ascii="Times New Roman" w:hAnsi="Times New Roman" w:cs="Times New Roman"/>
              </w:rPr>
              <w:lastRenderedPageBreak/>
              <w:t>очная форма</w:t>
            </w:r>
          </w:p>
        </w:tc>
        <w:tc>
          <w:tcPr>
            <w:tcW w:w="5505"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4174A9" w:rsidRDefault="005804DE">
            <w:pPr>
              <w:spacing w:after="0" w:line="240" w:lineRule="auto"/>
              <w:ind w:firstLine="322"/>
              <w:jc w:val="both"/>
              <w:rPr>
                <w:rFonts w:ascii="Times New Roman" w:hAnsi="Times New Roman" w:cs="Times New Roman"/>
                <w:sz w:val="20"/>
                <w:szCs w:val="20"/>
              </w:rPr>
            </w:pPr>
            <w:r>
              <w:rPr>
                <w:rFonts w:ascii="Times New Roman" w:hAnsi="Times New Roman" w:cs="Times New Roman"/>
                <w:shd w:val="clear" w:color="auto" w:fill="FFFFFF"/>
              </w:rPr>
              <w:lastRenderedPageBreak/>
              <w:t xml:space="preserve">1. Определение цены имущества, отчуждаемого по </w:t>
            </w:r>
            <w:r>
              <w:rPr>
                <w:rFonts w:ascii="Times New Roman" w:hAnsi="Times New Roman" w:cs="Times New Roman"/>
                <w:shd w:val="clear" w:color="auto" w:fill="FFFFFF"/>
              </w:rPr>
              <w:lastRenderedPageBreak/>
              <w:t>сделке, в совершении которой имеется заинтересованность.</w:t>
            </w:r>
          </w:p>
          <w:p w:rsidR="004174A9" w:rsidRDefault="005804DE">
            <w:pPr>
              <w:spacing w:after="0" w:line="240" w:lineRule="auto"/>
              <w:ind w:firstLine="322"/>
              <w:jc w:val="both"/>
              <w:rPr>
                <w:rFonts w:ascii="Times New Roman" w:hAnsi="Times New Roman" w:cs="Times New Roman"/>
                <w:sz w:val="20"/>
                <w:szCs w:val="20"/>
              </w:rPr>
            </w:pPr>
            <w:r>
              <w:rPr>
                <w:rFonts w:ascii="Times New Roman" w:hAnsi="Times New Roman" w:cs="Times New Roman"/>
                <w:shd w:val="clear" w:color="auto" w:fill="FFFFFF"/>
              </w:rPr>
              <w:t>2. Созыв внеочередного общего собрания акционеров Общества.</w:t>
            </w:r>
          </w:p>
          <w:p w:rsidR="004174A9" w:rsidRDefault="005804DE">
            <w:pPr>
              <w:spacing w:after="0" w:line="240" w:lineRule="auto"/>
              <w:ind w:firstLine="322"/>
              <w:jc w:val="both"/>
              <w:rPr>
                <w:rFonts w:ascii="Times New Roman" w:hAnsi="Times New Roman" w:cs="Times New Roman"/>
                <w:sz w:val="20"/>
                <w:szCs w:val="20"/>
              </w:rPr>
            </w:pPr>
            <w:r>
              <w:rPr>
                <w:rFonts w:ascii="Times New Roman" w:hAnsi="Times New Roman" w:cs="Times New Roman"/>
                <w:shd w:val="clear" w:color="auto" w:fill="FFFFFF"/>
              </w:rPr>
              <w:t>3. Определение формы, даты (даты окончания приема бюллетеней для голосования) и места (почтового адреса, по которому должны направляться заполненные бюллетени) проведения внеочередного общего собрания акционеров Общества.</w:t>
            </w:r>
          </w:p>
          <w:p w:rsidR="004174A9" w:rsidRDefault="005804DE">
            <w:pPr>
              <w:spacing w:after="0" w:line="240" w:lineRule="auto"/>
              <w:ind w:firstLine="322"/>
              <w:jc w:val="both"/>
              <w:rPr>
                <w:rFonts w:ascii="Times New Roman" w:hAnsi="Times New Roman" w:cs="Times New Roman"/>
                <w:sz w:val="20"/>
                <w:szCs w:val="20"/>
              </w:rPr>
            </w:pPr>
            <w:r>
              <w:rPr>
                <w:rFonts w:ascii="Times New Roman" w:hAnsi="Times New Roman" w:cs="Times New Roman"/>
                <w:shd w:val="clear" w:color="auto" w:fill="FFFFFF"/>
              </w:rPr>
              <w:t xml:space="preserve">4. Утверждение повестки дня внеочередного общего собрания акционеров Общества. </w:t>
            </w:r>
          </w:p>
          <w:p w:rsidR="004174A9" w:rsidRDefault="005804DE">
            <w:pPr>
              <w:spacing w:after="0" w:line="240" w:lineRule="auto"/>
              <w:ind w:firstLine="322"/>
              <w:jc w:val="both"/>
              <w:rPr>
                <w:rFonts w:ascii="Times New Roman" w:hAnsi="Times New Roman" w:cs="Times New Roman"/>
                <w:sz w:val="20"/>
                <w:szCs w:val="20"/>
              </w:rPr>
            </w:pPr>
            <w:r>
              <w:rPr>
                <w:rFonts w:ascii="Times New Roman" w:hAnsi="Times New Roman" w:cs="Times New Roman"/>
                <w:shd w:val="clear" w:color="auto" w:fill="FFFFFF"/>
              </w:rPr>
              <w:t>5. Установление даты определения (фиксации) лиц, имеющих право на участие во внеочередном общем собрании акционеров Общества.</w:t>
            </w:r>
          </w:p>
          <w:p w:rsidR="004174A9" w:rsidRDefault="005804DE">
            <w:pPr>
              <w:spacing w:after="0" w:line="240" w:lineRule="auto"/>
              <w:ind w:firstLine="322"/>
              <w:jc w:val="both"/>
              <w:rPr>
                <w:rFonts w:ascii="Times New Roman" w:hAnsi="Times New Roman" w:cs="Times New Roman"/>
                <w:sz w:val="20"/>
                <w:szCs w:val="20"/>
              </w:rPr>
            </w:pPr>
            <w:r>
              <w:rPr>
                <w:rFonts w:ascii="Times New Roman" w:hAnsi="Times New Roman" w:cs="Times New Roman"/>
                <w:shd w:val="clear" w:color="auto" w:fill="FFFFFF"/>
              </w:rPr>
              <w:t>6. Определение категорий (типов) акций, владельцы которых обладают правом голоса по вопросу повестки дня внеочередного общего собрания акционеров Общества.</w:t>
            </w:r>
          </w:p>
          <w:p w:rsidR="004174A9" w:rsidRDefault="005804DE">
            <w:pPr>
              <w:spacing w:after="0" w:line="240" w:lineRule="auto"/>
              <w:ind w:firstLine="322"/>
              <w:jc w:val="both"/>
              <w:rPr>
                <w:rFonts w:ascii="Times New Roman" w:hAnsi="Times New Roman" w:cs="Times New Roman"/>
                <w:sz w:val="20"/>
                <w:szCs w:val="20"/>
              </w:rPr>
            </w:pPr>
            <w:r>
              <w:rPr>
                <w:rFonts w:ascii="Times New Roman" w:hAnsi="Times New Roman" w:cs="Times New Roman"/>
                <w:shd w:val="clear" w:color="auto" w:fill="FFFFFF"/>
              </w:rPr>
              <w:t>7. Определение порядка сообщения акционерам о проведении внеочередного общего собрания акционеров Общества.</w:t>
            </w:r>
          </w:p>
          <w:p w:rsidR="004174A9" w:rsidRDefault="005804DE">
            <w:pPr>
              <w:spacing w:after="0" w:line="240" w:lineRule="auto"/>
              <w:ind w:firstLine="322"/>
              <w:jc w:val="both"/>
              <w:rPr>
                <w:rFonts w:ascii="Times New Roman" w:hAnsi="Times New Roman" w:cs="Times New Roman"/>
                <w:sz w:val="20"/>
                <w:szCs w:val="20"/>
              </w:rPr>
            </w:pPr>
            <w:r>
              <w:rPr>
                <w:rFonts w:ascii="Times New Roman" w:hAnsi="Times New Roman" w:cs="Times New Roman"/>
                <w:shd w:val="clear" w:color="auto" w:fill="FFFFFF"/>
              </w:rPr>
              <w:t xml:space="preserve">8. Определение перечня информации (материалов), предоставляемой акционерам Общества при подготовке к проведению внеочередного общего собрания акционеров Общества, и порядка ее предоставления. </w:t>
            </w:r>
          </w:p>
          <w:p w:rsidR="004174A9" w:rsidRDefault="005804DE">
            <w:pPr>
              <w:spacing w:after="0" w:line="240" w:lineRule="auto"/>
              <w:ind w:firstLine="322"/>
              <w:jc w:val="both"/>
              <w:rPr>
                <w:rFonts w:ascii="Times New Roman" w:hAnsi="Times New Roman" w:cs="Times New Roman"/>
                <w:sz w:val="20"/>
                <w:szCs w:val="20"/>
              </w:rPr>
            </w:pPr>
            <w:r>
              <w:rPr>
                <w:rFonts w:ascii="Times New Roman" w:hAnsi="Times New Roman" w:cs="Times New Roman"/>
                <w:shd w:val="clear" w:color="auto" w:fill="FFFFFF"/>
              </w:rPr>
              <w:t xml:space="preserve">9. Предложение внеочередному общему собранию акционеров Общества принять решение по вопросу повестки дня внеочередного общего собрания акционеров Общества. </w:t>
            </w:r>
          </w:p>
          <w:p w:rsidR="004174A9" w:rsidRDefault="005804DE">
            <w:pPr>
              <w:spacing w:after="0" w:line="240" w:lineRule="auto"/>
              <w:ind w:firstLine="322"/>
              <w:jc w:val="both"/>
              <w:rPr>
                <w:rFonts w:ascii="Times New Roman" w:hAnsi="Times New Roman" w:cs="Times New Roman"/>
                <w:sz w:val="20"/>
                <w:szCs w:val="20"/>
              </w:rPr>
            </w:pPr>
            <w:r>
              <w:rPr>
                <w:rFonts w:ascii="Times New Roman" w:hAnsi="Times New Roman" w:cs="Times New Roman"/>
                <w:shd w:val="clear" w:color="auto" w:fill="FFFFFF"/>
              </w:rPr>
              <w:t xml:space="preserve">10. Утверждение формулировки (проекта) решения по вопросу повестки дня внеочередного общего собрания акционеров Общества. </w:t>
            </w:r>
          </w:p>
          <w:p w:rsidR="004174A9" w:rsidRDefault="005804DE">
            <w:pPr>
              <w:spacing w:after="0" w:line="240" w:lineRule="auto"/>
              <w:ind w:firstLine="322"/>
              <w:jc w:val="both"/>
              <w:rPr>
                <w:rFonts w:ascii="Times New Roman" w:hAnsi="Times New Roman" w:cs="Times New Roman"/>
                <w:sz w:val="20"/>
                <w:szCs w:val="20"/>
              </w:rPr>
            </w:pPr>
            <w:r>
              <w:rPr>
                <w:rFonts w:ascii="Times New Roman" w:hAnsi="Times New Roman" w:cs="Times New Roman"/>
                <w:shd w:val="clear" w:color="auto" w:fill="FFFFFF"/>
              </w:rPr>
              <w:t xml:space="preserve">11. Утверждение формы и текста бюллетеня для голосования по вопросу повестки дня внеочередного общего собрания акционеров Общества. </w:t>
            </w:r>
          </w:p>
          <w:p w:rsidR="004174A9" w:rsidRDefault="005804DE">
            <w:pPr>
              <w:spacing w:after="0" w:line="240" w:lineRule="auto"/>
              <w:ind w:firstLine="322"/>
              <w:jc w:val="both"/>
              <w:rPr>
                <w:rFonts w:ascii="Times New Roman" w:hAnsi="Times New Roman" w:cs="Times New Roman"/>
                <w:sz w:val="20"/>
                <w:szCs w:val="20"/>
              </w:rPr>
            </w:pPr>
            <w:r>
              <w:rPr>
                <w:rFonts w:ascii="Times New Roman" w:hAnsi="Times New Roman" w:cs="Times New Roman"/>
                <w:shd w:val="clear" w:color="auto" w:fill="FFFFFF"/>
              </w:rPr>
              <w:t>12. Утверждение Плана работы Совета директоров Общества на 2024 год.</w:t>
            </w:r>
          </w:p>
          <w:p w:rsidR="004174A9" w:rsidRDefault="005804DE">
            <w:pPr>
              <w:spacing w:after="0" w:line="240" w:lineRule="auto"/>
              <w:ind w:firstLine="322"/>
              <w:jc w:val="both"/>
              <w:rPr>
                <w:rFonts w:ascii="Times New Roman" w:hAnsi="Times New Roman" w:cs="Times New Roman"/>
                <w:sz w:val="20"/>
                <w:szCs w:val="20"/>
              </w:rPr>
            </w:pPr>
            <w:r>
              <w:rPr>
                <w:rFonts w:ascii="Times New Roman" w:hAnsi="Times New Roman" w:cs="Times New Roman"/>
                <w:shd w:val="clear" w:color="auto" w:fill="FFFFFF"/>
              </w:rPr>
              <w:t>13. Утверждение Плана деятельности Службы внутреннего аудита Общества на 2024 год.</w:t>
            </w:r>
          </w:p>
        </w:tc>
        <w:tc>
          <w:tcPr>
            <w:tcW w:w="252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lastRenderedPageBreak/>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w:t>
            </w:r>
            <w:r>
              <w:rPr>
                <w:sz w:val="22"/>
                <w:szCs w:val="22"/>
                <w14:textOutline w14:w="0" w14:cap="rnd" w14:cmpd="sng" w14:algn="ctr">
                  <w14:noFill/>
                  <w14:prstDash w14:val="solid"/>
                  <w14:bevel/>
                </w14:textOutline>
              </w:rPr>
              <w:lastRenderedPageBreak/>
              <w:t>Танаевский Бланко Р.,</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4. </w:t>
            </w:r>
            <w:proofErr w:type="spellStart"/>
            <w:r>
              <w:rPr>
                <w:sz w:val="22"/>
                <w:szCs w:val="22"/>
                <w14:textOutline w14:w="0" w14:cap="rnd" w14:cmpd="sng" w14:algn="ctr">
                  <w14:noFill/>
                  <w14:prstDash w14:val="solid"/>
                  <w14:bevel/>
                </w14:textOutline>
              </w:rPr>
              <w:t>Костеева</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 Шорохов А.Г.,</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6.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4174A9" w:rsidRDefault="005804DE">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7. Туманов А.Г.</w:t>
            </w:r>
          </w:p>
        </w:tc>
      </w:tr>
    </w:tbl>
    <w:p w:rsidR="004174A9" w:rsidRDefault="004174A9">
      <w:pPr>
        <w:pStyle w:val="B"/>
        <w:spacing w:before="60"/>
        <w:ind w:firstLine="709"/>
        <w:rPr>
          <w:rFonts w:eastAsia="Times New Roman" w:cs="Times New Roman"/>
          <w:sz w:val="22"/>
          <w:szCs w:val="22"/>
        </w:rPr>
      </w:pPr>
    </w:p>
    <w:p w:rsidR="004174A9" w:rsidRDefault="005804DE">
      <w:pPr>
        <w:pStyle w:val="B"/>
        <w:ind w:firstLine="709"/>
        <w:rPr>
          <w:rFonts w:eastAsia="Times New Roman" w:cs="Times New Roman"/>
          <w:sz w:val="22"/>
          <w:szCs w:val="22"/>
        </w:rPr>
      </w:pPr>
      <w:r>
        <w:rPr>
          <w:rFonts w:eastAsia="Times New Roman" w:cs="Times New Roman"/>
          <w:sz w:val="22"/>
          <w:szCs w:val="22"/>
        </w:rPr>
        <w:t>Кроме того, в 2023 году состоялось 4 (четыре) заседания в очной форме Комитета по стратегическому планированию и инвестициям, на которых определялась позиция Комитета при совершении наиболее важных для Группы действий и сделок. Посещаемость заседаний данного Комитета его членами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 xml:space="preserve">-Танаевский Бланко Р., Гущин Д.Г., Степанян Р.Г.) </w:t>
      </w:r>
      <w:r>
        <w:rPr>
          <w:rFonts w:eastAsia="Times New Roman" w:cs="Times New Roman"/>
          <w:sz w:val="22"/>
          <w:szCs w:val="22"/>
        </w:rPr>
        <w:t>составила 100 %</w:t>
      </w:r>
      <w:r>
        <w:rPr>
          <w:sz w:val="22"/>
          <w:szCs w:val="22"/>
          <w14:textOutline w14:w="0" w14:cap="rnd" w14:cmpd="sng" w14:algn="ctr">
            <w14:noFill/>
            <w14:prstDash w14:val="solid"/>
            <w14:bevel/>
          </w14:textOutline>
        </w:rPr>
        <w:t>.</w:t>
      </w:r>
    </w:p>
    <w:p w:rsidR="004174A9" w:rsidRDefault="005804DE">
      <w:pPr>
        <w:pStyle w:val="B"/>
        <w:ind w:firstLine="709"/>
        <w:rPr>
          <w:rFonts w:eastAsia="Times New Roman" w:cs="Times New Roman"/>
          <w:sz w:val="22"/>
          <w:szCs w:val="22"/>
        </w:rPr>
      </w:pPr>
      <w:r>
        <w:rPr>
          <w:rFonts w:eastAsia="Times New Roman" w:cs="Times New Roman"/>
          <w:sz w:val="22"/>
          <w:szCs w:val="22"/>
        </w:rPr>
        <w:t xml:space="preserve">Также в 2023 году было проведено 4 (четыре) заседания в очной форме сформированного в 2023 году Комитета по аудиту, на которых рассматривались вопросы внутреннего и внешнего аудита. Посещаемость заседаний данного Комитета его членами </w:t>
      </w:r>
      <w:r>
        <w:rPr>
          <w:sz w:val="22"/>
          <w:szCs w:val="22"/>
          <w14:textOutline w14:w="0" w14:cap="rnd" w14:cmpd="sng" w14:algn="ctr">
            <w14:noFill/>
            <w14:prstDash w14:val="solid"/>
            <w14:bevel/>
          </w14:textOutline>
        </w:rPr>
        <w:t xml:space="preserve">(Шорохов А.Г. до 06.07.2023 г.,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 Туманов А.Г. после 06.07.2023 г.) </w:t>
      </w:r>
      <w:r>
        <w:rPr>
          <w:rFonts w:eastAsia="Times New Roman" w:cs="Times New Roman"/>
          <w:sz w:val="22"/>
          <w:szCs w:val="22"/>
        </w:rPr>
        <w:t>составила 100 %</w:t>
      </w:r>
      <w:r>
        <w:rPr>
          <w:sz w:val="22"/>
          <w:szCs w:val="22"/>
          <w14:textOutline w14:w="0" w14:cap="rnd" w14:cmpd="sng" w14:algn="ctr">
            <w14:noFill/>
            <w14:prstDash w14:val="solid"/>
            <w14:bevel/>
          </w14:textOutline>
        </w:rPr>
        <w:t>.</w:t>
      </w:r>
    </w:p>
    <w:p w:rsidR="004174A9" w:rsidRDefault="004174A9">
      <w:pPr>
        <w:pStyle w:val="B"/>
        <w:ind w:firstLine="709"/>
        <w:rPr>
          <w:rFonts w:eastAsia="Times New Roman" w:cs="Times New Roman"/>
          <w:sz w:val="22"/>
          <w:szCs w:val="22"/>
        </w:rPr>
      </w:pPr>
    </w:p>
    <w:p w:rsidR="004174A9" w:rsidRDefault="005804DE">
      <w:pPr>
        <w:spacing w:after="0" w:line="240" w:lineRule="auto"/>
        <w:ind w:firstLine="708"/>
        <w:jc w:val="both"/>
        <w:rPr>
          <w:rFonts w:ascii="Times New Roman" w:hAnsi="Times New Roman"/>
        </w:rPr>
      </w:pPr>
      <w:r>
        <w:rPr>
          <w:rFonts w:ascii="Times New Roman" w:hAnsi="Times New Roman"/>
        </w:rPr>
        <w:t>Персональная посещаемость заседаний Совета директоров и его Комитетов :</w:t>
      </w:r>
    </w:p>
    <w:tbl>
      <w:tblPr>
        <w:tblStyle w:val="aff0"/>
        <w:tblW w:w="0" w:type="auto"/>
        <w:tblInd w:w="108" w:type="dxa"/>
        <w:tblLayout w:type="fixed"/>
        <w:tblLook w:val="04A0" w:firstRow="1" w:lastRow="0" w:firstColumn="1" w:lastColumn="0" w:noHBand="0" w:noVBand="1"/>
      </w:tblPr>
      <w:tblGrid>
        <w:gridCol w:w="3651"/>
        <w:gridCol w:w="2209"/>
        <w:gridCol w:w="2209"/>
        <w:gridCol w:w="2209"/>
      </w:tblGrid>
      <w:tr w:rsidR="004174A9">
        <w:tc>
          <w:tcPr>
            <w:tcW w:w="3651" w:type="dxa"/>
          </w:tcPr>
          <w:p w:rsidR="004174A9" w:rsidRDefault="005804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i/>
                <w:sz w:val="21"/>
                <w:szCs w:val="21"/>
              </w:rPr>
            </w:pPr>
            <w:r>
              <w:rPr>
                <w:rFonts w:ascii="Times New Roman" w:eastAsia="Times New Roman" w:hAnsi="Times New Roman" w:cs="Times New Roman"/>
                <w:i/>
                <w:sz w:val="21"/>
                <w:szCs w:val="21"/>
              </w:rPr>
              <w:t>Ф.И.О.</w:t>
            </w:r>
          </w:p>
        </w:tc>
        <w:tc>
          <w:tcPr>
            <w:tcW w:w="2209" w:type="dxa"/>
          </w:tcPr>
          <w:p w:rsidR="004174A9" w:rsidRDefault="005804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i/>
                <w:sz w:val="21"/>
                <w:szCs w:val="21"/>
              </w:rPr>
            </w:pPr>
            <w:r>
              <w:rPr>
                <w:rFonts w:ascii="Times New Roman" w:eastAsia="Times New Roman" w:hAnsi="Times New Roman" w:cs="Times New Roman"/>
                <w:i/>
                <w:sz w:val="21"/>
                <w:szCs w:val="21"/>
              </w:rPr>
              <w:t xml:space="preserve">Посещаемость заседаний Совета </w:t>
            </w:r>
            <w:r>
              <w:rPr>
                <w:rFonts w:ascii="Times New Roman" w:eastAsia="Times New Roman" w:hAnsi="Times New Roman" w:cs="Times New Roman"/>
                <w:i/>
                <w:sz w:val="21"/>
                <w:szCs w:val="21"/>
              </w:rPr>
              <w:lastRenderedPageBreak/>
              <w:t>директоров</w:t>
            </w:r>
          </w:p>
        </w:tc>
        <w:tc>
          <w:tcPr>
            <w:tcW w:w="2209" w:type="dxa"/>
          </w:tcPr>
          <w:p w:rsidR="004174A9" w:rsidRDefault="005804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i/>
                <w:sz w:val="21"/>
                <w:szCs w:val="21"/>
              </w:rPr>
            </w:pPr>
            <w:r>
              <w:rPr>
                <w:rFonts w:ascii="Times New Roman" w:eastAsia="Times New Roman" w:hAnsi="Times New Roman" w:cs="Times New Roman"/>
                <w:i/>
                <w:sz w:val="21"/>
                <w:szCs w:val="21"/>
              </w:rPr>
              <w:lastRenderedPageBreak/>
              <w:t xml:space="preserve">Посещаемость заседаний Комитета </w:t>
            </w:r>
            <w:r>
              <w:rPr>
                <w:rFonts w:ascii="Times New Roman" w:eastAsia="Times New Roman" w:hAnsi="Times New Roman" w:cs="Times New Roman"/>
                <w:i/>
                <w:sz w:val="21"/>
                <w:szCs w:val="21"/>
              </w:rPr>
              <w:lastRenderedPageBreak/>
              <w:t>по стратегическому планированию и инвестициям</w:t>
            </w:r>
          </w:p>
        </w:tc>
        <w:tc>
          <w:tcPr>
            <w:tcW w:w="2209" w:type="dxa"/>
          </w:tcPr>
          <w:p w:rsidR="004174A9" w:rsidRDefault="005804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i/>
                <w:iCs/>
                <w:sz w:val="21"/>
                <w:szCs w:val="21"/>
              </w:rPr>
            </w:pPr>
            <w:r>
              <w:rPr>
                <w:rFonts w:ascii="Times New Roman" w:eastAsia="Times New Roman" w:hAnsi="Times New Roman" w:cs="Times New Roman"/>
                <w:i/>
                <w:iCs/>
                <w:sz w:val="21"/>
                <w:szCs w:val="21"/>
              </w:rPr>
              <w:lastRenderedPageBreak/>
              <w:t xml:space="preserve">Посещаемость заседаний Комитета </w:t>
            </w:r>
            <w:r>
              <w:rPr>
                <w:rFonts w:ascii="Times New Roman" w:eastAsia="Times New Roman" w:hAnsi="Times New Roman" w:cs="Times New Roman"/>
                <w:i/>
                <w:iCs/>
                <w:sz w:val="21"/>
                <w:szCs w:val="21"/>
              </w:rPr>
              <w:lastRenderedPageBreak/>
              <w:t>по аудиту</w:t>
            </w:r>
          </w:p>
        </w:tc>
      </w:tr>
      <w:tr w:rsidR="004174A9">
        <w:trPr>
          <w:trHeight w:val="180"/>
        </w:trPr>
        <w:tc>
          <w:tcPr>
            <w:tcW w:w="3651" w:type="dxa"/>
          </w:tcPr>
          <w:p w:rsidR="004174A9" w:rsidRDefault="005804DE">
            <w:pPr>
              <w:spacing w:after="0" w:line="240" w:lineRule="auto"/>
              <w:jc w:val="both"/>
              <w:rPr>
                <w:rFonts w:ascii="Times New Roman" w:hAnsi="Times New Roman"/>
              </w:rPr>
            </w:pPr>
            <w:proofErr w:type="spellStart"/>
            <w:r>
              <w:rPr>
                <w:rFonts w:ascii="Times New Roman" w:hAnsi="Times New Roman"/>
              </w:rPr>
              <w:lastRenderedPageBreak/>
              <w:t>Ордовский</w:t>
            </w:r>
            <w:proofErr w:type="spellEnd"/>
            <w:r>
              <w:rPr>
                <w:rFonts w:ascii="Times New Roman" w:hAnsi="Times New Roman"/>
              </w:rPr>
              <w:t>-Танаевский Бланко Р.</w:t>
            </w:r>
          </w:p>
        </w:tc>
        <w:tc>
          <w:tcPr>
            <w:tcW w:w="2209"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12 из 12</w:t>
            </w:r>
          </w:p>
        </w:tc>
        <w:tc>
          <w:tcPr>
            <w:tcW w:w="2209"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4 из 4</w:t>
            </w:r>
          </w:p>
        </w:tc>
        <w:tc>
          <w:tcPr>
            <w:tcW w:w="2209" w:type="dxa"/>
          </w:tcPr>
          <w:p w:rsidR="004174A9" w:rsidRDefault="005804DE">
            <w:pPr>
              <w:spacing w:after="0" w:line="240" w:lineRule="auto"/>
              <w:jc w:val="center"/>
              <w:rPr>
                <w:rFonts w:ascii="Times New Roman" w:hAnsi="Times New Roman"/>
              </w:rPr>
            </w:pPr>
            <w:r>
              <w:rPr>
                <w:rFonts w:ascii="Times New Roman" w:hAnsi="Times New Roman"/>
              </w:rPr>
              <w:t>**</w:t>
            </w:r>
          </w:p>
        </w:tc>
      </w:tr>
      <w:tr w:rsidR="004174A9">
        <w:tc>
          <w:tcPr>
            <w:tcW w:w="3651" w:type="dxa"/>
          </w:tcPr>
          <w:p w:rsidR="004174A9" w:rsidRDefault="005804DE">
            <w:pPr>
              <w:spacing w:after="0" w:line="240" w:lineRule="auto"/>
              <w:jc w:val="both"/>
              <w:rPr>
                <w:rFonts w:ascii="Times New Roman" w:hAnsi="Times New Roman"/>
              </w:rPr>
            </w:pPr>
            <w:r>
              <w:rPr>
                <w:rFonts w:ascii="Times New Roman" w:hAnsi="Times New Roman"/>
              </w:rPr>
              <w:t xml:space="preserve">Гущин Д.Г. </w:t>
            </w:r>
          </w:p>
        </w:tc>
        <w:tc>
          <w:tcPr>
            <w:tcW w:w="2209"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10 из 12</w:t>
            </w:r>
          </w:p>
        </w:tc>
        <w:tc>
          <w:tcPr>
            <w:tcW w:w="2209"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4 из 4</w:t>
            </w:r>
          </w:p>
        </w:tc>
        <w:tc>
          <w:tcPr>
            <w:tcW w:w="2209" w:type="dxa"/>
          </w:tcPr>
          <w:p w:rsidR="004174A9" w:rsidRDefault="005804DE">
            <w:pPr>
              <w:spacing w:after="0" w:line="240" w:lineRule="auto"/>
              <w:jc w:val="center"/>
              <w:rPr>
                <w:rFonts w:ascii="Times New Roman" w:hAnsi="Times New Roman"/>
              </w:rPr>
            </w:pPr>
            <w:r>
              <w:rPr>
                <w:rFonts w:ascii="Times New Roman" w:hAnsi="Times New Roman"/>
              </w:rPr>
              <w:t>**</w:t>
            </w:r>
          </w:p>
        </w:tc>
      </w:tr>
      <w:tr w:rsidR="004174A9">
        <w:trPr>
          <w:trHeight w:val="221"/>
        </w:trPr>
        <w:tc>
          <w:tcPr>
            <w:tcW w:w="3651" w:type="dxa"/>
          </w:tcPr>
          <w:p w:rsidR="004174A9" w:rsidRDefault="005804DE">
            <w:pPr>
              <w:spacing w:after="0" w:line="240" w:lineRule="auto"/>
              <w:jc w:val="both"/>
              <w:rPr>
                <w:rFonts w:ascii="Times New Roman" w:hAnsi="Times New Roman"/>
              </w:rPr>
            </w:pPr>
            <w:r>
              <w:rPr>
                <w:rFonts w:ascii="Times New Roman" w:hAnsi="Times New Roman"/>
              </w:rPr>
              <w:t>Степанян Р.Г.</w:t>
            </w:r>
          </w:p>
        </w:tc>
        <w:tc>
          <w:tcPr>
            <w:tcW w:w="2209"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12 из 12</w:t>
            </w:r>
          </w:p>
        </w:tc>
        <w:tc>
          <w:tcPr>
            <w:tcW w:w="2209"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4 из 4</w:t>
            </w:r>
          </w:p>
        </w:tc>
        <w:tc>
          <w:tcPr>
            <w:tcW w:w="2209" w:type="dxa"/>
          </w:tcPr>
          <w:p w:rsidR="004174A9" w:rsidRDefault="005804DE">
            <w:pPr>
              <w:spacing w:after="0" w:line="240" w:lineRule="auto"/>
              <w:jc w:val="center"/>
              <w:rPr>
                <w:rFonts w:ascii="Times New Roman" w:hAnsi="Times New Roman"/>
              </w:rPr>
            </w:pPr>
            <w:r>
              <w:rPr>
                <w:rFonts w:ascii="Times New Roman" w:hAnsi="Times New Roman"/>
              </w:rPr>
              <w:t>**</w:t>
            </w:r>
          </w:p>
        </w:tc>
      </w:tr>
      <w:tr w:rsidR="004174A9">
        <w:tc>
          <w:tcPr>
            <w:tcW w:w="3651" w:type="dxa"/>
          </w:tcPr>
          <w:p w:rsidR="004174A9" w:rsidRDefault="005804DE">
            <w:pPr>
              <w:spacing w:after="0" w:line="240" w:lineRule="auto"/>
              <w:jc w:val="both"/>
              <w:rPr>
                <w:rFonts w:ascii="Times New Roman" w:hAnsi="Times New Roman"/>
              </w:rPr>
            </w:pPr>
            <w:proofErr w:type="spellStart"/>
            <w:r>
              <w:rPr>
                <w:rFonts w:ascii="Times New Roman" w:hAnsi="Times New Roman"/>
              </w:rPr>
              <w:t>Костеева</w:t>
            </w:r>
            <w:proofErr w:type="spellEnd"/>
            <w:r>
              <w:rPr>
                <w:rFonts w:ascii="Times New Roman" w:hAnsi="Times New Roman"/>
              </w:rPr>
              <w:t xml:space="preserve"> М.В.</w:t>
            </w:r>
          </w:p>
        </w:tc>
        <w:tc>
          <w:tcPr>
            <w:tcW w:w="2209"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7* из 12</w:t>
            </w:r>
          </w:p>
        </w:tc>
        <w:tc>
          <w:tcPr>
            <w:tcW w:w="2209"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w:t>
            </w:r>
          </w:p>
        </w:tc>
        <w:tc>
          <w:tcPr>
            <w:tcW w:w="2209" w:type="dxa"/>
          </w:tcPr>
          <w:p w:rsidR="004174A9" w:rsidRDefault="005804DE">
            <w:pPr>
              <w:spacing w:after="0" w:line="240" w:lineRule="auto"/>
              <w:jc w:val="center"/>
              <w:rPr>
                <w:rFonts w:ascii="Times New Roman" w:hAnsi="Times New Roman"/>
              </w:rPr>
            </w:pPr>
            <w:r>
              <w:rPr>
                <w:rFonts w:ascii="Times New Roman" w:hAnsi="Times New Roman"/>
              </w:rPr>
              <w:t>**</w:t>
            </w:r>
          </w:p>
        </w:tc>
      </w:tr>
      <w:tr w:rsidR="004174A9">
        <w:tc>
          <w:tcPr>
            <w:tcW w:w="3651" w:type="dxa"/>
          </w:tcPr>
          <w:p w:rsidR="004174A9" w:rsidRDefault="005804DE">
            <w:pPr>
              <w:spacing w:after="0" w:line="240" w:lineRule="auto"/>
              <w:jc w:val="both"/>
              <w:rPr>
                <w:rFonts w:ascii="Times New Roman" w:hAnsi="Times New Roman"/>
              </w:rPr>
            </w:pPr>
            <w:r>
              <w:rPr>
                <w:rFonts w:ascii="Times New Roman" w:hAnsi="Times New Roman"/>
              </w:rPr>
              <w:t>Шорохов А.Г.</w:t>
            </w:r>
          </w:p>
        </w:tc>
        <w:tc>
          <w:tcPr>
            <w:tcW w:w="2209"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10 из 12</w:t>
            </w:r>
          </w:p>
        </w:tc>
        <w:tc>
          <w:tcPr>
            <w:tcW w:w="2209" w:type="dxa"/>
          </w:tcPr>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w:t>
            </w:r>
          </w:p>
        </w:tc>
        <w:tc>
          <w:tcPr>
            <w:tcW w:w="2209" w:type="dxa"/>
          </w:tcPr>
          <w:p w:rsidR="004174A9" w:rsidRDefault="005804DE">
            <w:pPr>
              <w:spacing w:after="0" w:line="240" w:lineRule="auto"/>
              <w:jc w:val="center"/>
              <w:rPr>
                <w:rFonts w:ascii="Times New Roman" w:hAnsi="Times New Roman"/>
              </w:rPr>
            </w:pPr>
            <w:r>
              <w:rPr>
                <w:rFonts w:ascii="Times New Roman" w:hAnsi="Times New Roman"/>
              </w:rPr>
              <w:t>1 из 1</w:t>
            </w:r>
          </w:p>
        </w:tc>
      </w:tr>
      <w:tr w:rsidR="004174A9">
        <w:tc>
          <w:tcPr>
            <w:tcW w:w="3651" w:type="dxa"/>
          </w:tcPr>
          <w:p w:rsidR="004174A9" w:rsidRDefault="005804DE">
            <w:pPr>
              <w:spacing w:after="0" w:line="240" w:lineRule="auto"/>
              <w:jc w:val="both"/>
              <w:rPr>
                <w:rFonts w:ascii="Times New Roman" w:hAnsi="Times New Roman"/>
              </w:rPr>
            </w:pPr>
            <w:proofErr w:type="spellStart"/>
            <w:r>
              <w:rPr>
                <w:rFonts w:ascii="Times New Roman" w:hAnsi="Times New Roman"/>
              </w:rPr>
              <w:t>Полиновский</w:t>
            </w:r>
            <w:proofErr w:type="spellEnd"/>
            <w:r>
              <w:rPr>
                <w:rFonts w:ascii="Times New Roman" w:hAnsi="Times New Roman"/>
              </w:rPr>
              <w:t xml:space="preserve"> М.В.</w:t>
            </w:r>
          </w:p>
        </w:tc>
        <w:tc>
          <w:tcPr>
            <w:tcW w:w="2209" w:type="dxa"/>
          </w:tcPr>
          <w:p w:rsidR="004174A9" w:rsidRDefault="005804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 из 12</w:t>
            </w:r>
          </w:p>
        </w:tc>
        <w:tc>
          <w:tcPr>
            <w:tcW w:w="2209" w:type="dxa"/>
          </w:tcPr>
          <w:p w:rsidR="004174A9" w:rsidRDefault="005804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1"/>
                <w:szCs w:val="21"/>
              </w:rPr>
            </w:pPr>
            <w:r>
              <w:rPr>
                <w:rFonts w:ascii="Times New Roman" w:hAnsi="Times New Roman"/>
              </w:rPr>
              <w:t>**</w:t>
            </w:r>
          </w:p>
        </w:tc>
        <w:tc>
          <w:tcPr>
            <w:tcW w:w="2209" w:type="dxa"/>
          </w:tcPr>
          <w:p w:rsidR="004174A9" w:rsidRDefault="005804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 из 4</w:t>
            </w:r>
          </w:p>
        </w:tc>
      </w:tr>
      <w:tr w:rsidR="004174A9">
        <w:tc>
          <w:tcPr>
            <w:tcW w:w="3651" w:type="dxa"/>
          </w:tcPr>
          <w:p w:rsidR="004174A9" w:rsidRDefault="005804DE">
            <w:pPr>
              <w:spacing w:after="0" w:line="240" w:lineRule="auto"/>
              <w:jc w:val="both"/>
              <w:rPr>
                <w:rFonts w:ascii="Times New Roman" w:hAnsi="Times New Roman"/>
              </w:rPr>
            </w:pPr>
            <w:r>
              <w:rPr>
                <w:rFonts w:ascii="Times New Roman" w:hAnsi="Times New Roman"/>
              </w:rPr>
              <w:t>Туманов А.Г.</w:t>
            </w:r>
          </w:p>
        </w:tc>
        <w:tc>
          <w:tcPr>
            <w:tcW w:w="2209" w:type="dxa"/>
          </w:tcPr>
          <w:p w:rsidR="004174A9" w:rsidRDefault="005804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 из 12</w:t>
            </w:r>
          </w:p>
        </w:tc>
        <w:tc>
          <w:tcPr>
            <w:tcW w:w="2209" w:type="dxa"/>
          </w:tcPr>
          <w:p w:rsidR="004174A9" w:rsidRDefault="005804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1"/>
                <w:szCs w:val="21"/>
              </w:rPr>
            </w:pPr>
            <w:r>
              <w:rPr>
                <w:rFonts w:ascii="Times New Roman" w:hAnsi="Times New Roman"/>
              </w:rPr>
              <w:t>**</w:t>
            </w:r>
          </w:p>
        </w:tc>
        <w:tc>
          <w:tcPr>
            <w:tcW w:w="2209" w:type="dxa"/>
          </w:tcPr>
          <w:p w:rsidR="004174A9" w:rsidRDefault="005804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 из 3</w:t>
            </w:r>
          </w:p>
        </w:tc>
      </w:tr>
    </w:tbl>
    <w:p w:rsidR="004174A9" w:rsidRDefault="005804DE">
      <w:pPr>
        <w:widowControl w:val="0"/>
        <w:spacing w:after="0" w:line="240" w:lineRule="auto"/>
        <w:ind w:left="108" w:hanging="108"/>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обусловлено обсуждаемой повесткой дня, по вопросам которой лицо не голосует в соответствии с п. 3 ст. 83 Федерального закона «Об акционерных обществах».</w:t>
      </w:r>
    </w:p>
    <w:p w:rsidR="004174A9" w:rsidRDefault="005804DE">
      <w:pPr>
        <w:widowControl w:val="0"/>
        <w:spacing w:after="0" w:line="240" w:lineRule="auto"/>
        <w:ind w:left="108" w:hanging="108"/>
        <w:jc w:val="both"/>
        <w:rPr>
          <w:rFonts w:ascii="Times New Roman" w:eastAsia="Times New Roman" w:hAnsi="Times New Roman" w:cs="Times New Roman"/>
          <w:sz w:val="21"/>
          <w:szCs w:val="21"/>
        </w:rPr>
      </w:pPr>
      <w:r>
        <w:rPr>
          <w:rFonts w:ascii="Times New Roman" w:hAnsi="Times New Roman"/>
        </w:rPr>
        <w:t>**</w:t>
      </w:r>
      <w:r>
        <w:rPr>
          <w:rFonts w:ascii="Times New Roman" w:eastAsia="Times New Roman" w:hAnsi="Times New Roman" w:cs="Times New Roman"/>
          <w:sz w:val="21"/>
          <w:szCs w:val="21"/>
        </w:rPr>
        <w:t xml:space="preserve"> не входят в состав соответствующего комитета.</w:t>
      </w:r>
    </w:p>
    <w:p w:rsidR="004174A9" w:rsidRDefault="004174A9">
      <w:pPr>
        <w:spacing w:after="0" w:line="240" w:lineRule="auto"/>
        <w:ind w:firstLine="708"/>
        <w:jc w:val="both"/>
        <w:rPr>
          <w:rFonts w:ascii="Times New Roman" w:hAnsi="Times New Roman"/>
        </w:rPr>
      </w:pPr>
    </w:p>
    <w:p w:rsidR="004174A9" w:rsidRDefault="004174A9">
      <w:pPr>
        <w:spacing w:after="0" w:line="240" w:lineRule="auto"/>
        <w:ind w:firstLine="708"/>
        <w:jc w:val="both"/>
        <w:rPr>
          <w:rFonts w:ascii="Times New Roman" w:hAnsi="Times New Roman"/>
        </w:rPr>
      </w:pPr>
    </w:p>
    <w:p w:rsidR="004174A9" w:rsidRDefault="005804DE">
      <w:pPr>
        <w:spacing w:after="0"/>
        <w:ind w:firstLine="708"/>
        <w:jc w:val="both"/>
        <w:rPr>
          <w:rFonts w:ascii="Times New Roman" w:hAnsi="Times New Roman"/>
          <w:b/>
          <w:bCs/>
        </w:rPr>
      </w:pPr>
      <w:r>
        <w:rPr>
          <w:rFonts w:ascii="Times New Roman" w:hAnsi="Times New Roman"/>
          <w:b/>
          <w:bCs/>
        </w:rPr>
        <w:t>Информация о выполнении решений заседаний Совета директоров, его комитетов:</w:t>
      </w:r>
    </w:p>
    <w:p w:rsidR="004174A9" w:rsidRDefault="005804DE">
      <w:pPr>
        <w:spacing w:after="0" w:line="240" w:lineRule="auto"/>
        <w:ind w:firstLine="708"/>
        <w:jc w:val="both"/>
        <w:rPr>
          <w:rFonts w:ascii="Times New Roman" w:hAnsi="Times New Roman"/>
        </w:rPr>
      </w:pPr>
      <w:r>
        <w:rPr>
          <w:rFonts w:ascii="Times New Roman" w:hAnsi="Times New Roman"/>
        </w:rPr>
        <w:t xml:space="preserve">Принятые на заседаниях Совета директоров и заседаниях его комитетов в отчетном периоде решения выполнены, рекомендации и позиции учтены Обществом в срок и в полном объеме. </w:t>
      </w:r>
    </w:p>
    <w:p w:rsidR="004174A9" w:rsidRDefault="004174A9">
      <w:pPr>
        <w:spacing w:after="0" w:line="240" w:lineRule="auto"/>
        <w:ind w:firstLine="708"/>
        <w:jc w:val="both"/>
        <w:rPr>
          <w:rFonts w:ascii="Times New Roman" w:hAnsi="Times New Roman"/>
        </w:rPr>
      </w:pPr>
    </w:p>
    <w:p w:rsidR="004174A9" w:rsidRDefault="004174A9">
      <w:pPr>
        <w:spacing w:after="0" w:line="240" w:lineRule="auto"/>
        <w:ind w:firstLine="708"/>
        <w:jc w:val="both"/>
        <w:rPr>
          <w:rFonts w:ascii="Times New Roman" w:hAnsi="Times New Roman"/>
        </w:rPr>
      </w:pPr>
    </w:p>
    <w:p w:rsidR="004174A9" w:rsidRDefault="005804DE">
      <w:pPr>
        <w:spacing w:after="0" w:line="240" w:lineRule="auto"/>
        <w:ind w:firstLine="708"/>
        <w:jc w:val="both"/>
        <w:rPr>
          <w:rFonts w:ascii="Times New Roman" w:hAnsi="Times New Roman"/>
        </w:rPr>
      </w:pPr>
      <w:r>
        <w:rPr>
          <w:rFonts w:ascii="Times New Roman" w:hAnsi="Times New Roman"/>
        </w:rPr>
        <w:t>В 2023 году по решению Совета директоров была проведена самооценка деятельности.</w:t>
      </w:r>
    </w:p>
    <w:p w:rsidR="004174A9" w:rsidRDefault="005804DE">
      <w:pPr>
        <w:spacing w:after="0" w:line="240" w:lineRule="auto"/>
        <w:ind w:firstLine="708"/>
        <w:jc w:val="both"/>
        <w:rPr>
          <w:rFonts w:ascii="Times New Roman" w:hAnsi="Times New Roman"/>
        </w:rPr>
      </w:pPr>
      <w:r>
        <w:rPr>
          <w:rFonts w:ascii="Times New Roman" w:hAnsi="Times New Roman"/>
        </w:rPr>
        <w:t>Объектами самооценки выступили деятельность Совета директоров в целом, его Комитета по стратегическому планированию и инвестициям, роль Председателя Совета директоров, индивидуально вклад каждого члена Совета директоров.</w:t>
      </w:r>
    </w:p>
    <w:p w:rsidR="004174A9" w:rsidRDefault="005804DE">
      <w:pPr>
        <w:spacing w:after="0" w:line="240" w:lineRule="auto"/>
        <w:ind w:firstLine="708"/>
        <w:jc w:val="both"/>
        <w:rPr>
          <w:rFonts w:ascii="Times New Roman" w:hAnsi="Times New Roman"/>
        </w:rPr>
      </w:pPr>
      <w:r>
        <w:rPr>
          <w:rFonts w:ascii="Times New Roman" w:hAnsi="Times New Roman"/>
        </w:rPr>
        <w:t>Самооценка проводилась с использованием методов анкетирования, а также анализа внутренних документов и сведений о посещаемости заседаний. Результаты проведенной самооценки обобщены, вынесены на обсуждение на заседании Совета директоров.</w:t>
      </w:r>
    </w:p>
    <w:p w:rsidR="004174A9" w:rsidRDefault="005804DE">
      <w:pPr>
        <w:spacing w:after="0" w:line="240" w:lineRule="auto"/>
        <w:ind w:firstLine="708"/>
        <w:jc w:val="both"/>
        <w:rPr>
          <w:rFonts w:ascii="Times New Roman" w:hAnsi="Times New Roman"/>
        </w:rPr>
      </w:pPr>
      <w:r>
        <w:rPr>
          <w:rFonts w:ascii="Times New Roman" w:hAnsi="Times New Roman"/>
        </w:rPr>
        <w:t>Самооценка работы Совета директоров в целом проводилась по следующим направлениям: состав и структура совета директоров, эффективность и реализация ключевых функций, организация и порядок работы, информационное обеспечение.</w:t>
      </w:r>
    </w:p>
    <w:p w:rsidR="004174A9" w:rsidRDefault="005804DE">
      <w:pPr>
        <w:spacing w:after="0" w:line="240" w:lineRule="auto"/>
        <w:ind w:firstLine="708"/>
        <w:jc w:val="both"/>
        <w:rPr>
          <w:rFonts w:ascii="Times New Roman" w:hAnsi="Times New Roman"/>
        </w:rPr>
      </w:pPr>
      <w:r>
        <w:rPr>
          <w:rFonts w:ascii="Times New Roman" w:hAnsi="Times New Roman" w:cs="Times New Roman"/>
        </w:rPr>
        <w:t>Отмечено, что состав Совета директоров можно считать оптимальным по количественному критерию, сбалансированным точки зрения наличия компетенций и знаний, достаточным по своей структуре для выполнения целей Общества, соответствующим потребностям и интересам Общества, стратегически направлениям его развития, охватывающим все необходимые Обществу области компетенции, в том числе в области стратегического управления, финансов, аудита, внутреннего контроля и управления рисками, управления кадрами, а также бизнеса Общества.</w:t>
      </w:r>
      <w:r>
        <w:rPr>
          <w:rFonts w:ascii="Times New Roman" w:hAnsi="Times New Roman"/>
        </w:rPr>
        <w:t xml:space="preserve"> Совет директоров отметил необходимость формирования комитета по аудиту. При условии формирования комитета по аудиту количество комитетов и их функционал соответствуют специфике деятельности и потребностям Общества. В Совете директоров отсутствуют лица, взаимосвязанные с конкурентами Общества. Присутствие независимых директоров в составе Совета директоров является желательным, однако указано, что отсутствие в Совете директоров независимых директоров не препятствует формированию объективных и самостоятельных суждений и решений. Процедура выдвижения кандидатов достаточно прозрачна и обеспечивает выдвижение кандидатов с необходимыми Обществу компетенциями и опытом работы.</w:t>
      </w:r>
    </w:p>
    <w:p w:rsidR="004174A9" w:rsidRDefault="005804DE">
      <w:pPr>
        <w:spacing w:after="0" w:line="240" w:lineRule="auto"/>
        <w:ind w:firstLine="708"/>
        <w:jc w:val="both"/>
        <w:rPr>
          <w:rFonts w:ascii="Times New Roman" w:hAnsi="Times New Roman"/>
        </w:rPr>
      </w:pPr>
      <w:r>
        <w:rPr>
          <w:rFonts w:ascii="Times New Roman" w:hAnsi="Times New Roman"/>
        </w:rPr>
        <w:t xml:space="preserve">Совет директоров уделил достаточное внимание рассмотрению вопросов приоритетных направлений деятельности Группы и их реализации, заслушивал оперативную информацию исполнительных органов о деятельности общества, рассматривал вопросы функционирования системы управления рисками и внутреннего контроля, рассматривал информацию о процессах осуществления внутреннего и внешнего аудита и их заключения, сведения о результатах оценки их эффективности, информацию о функционировании и практиках корпоративного управления, </w:t>
      </w:r>
      <w:r w:rsidR="00613EB1">
        <w:rPr>
          <w:rFonts w:ascii="Times New Roman" w:hAnsi="Times New Roman"/>
        </w:rPr>
        <w:t xml:space="preserve">информационном взаимодействии на всех уровнях  управления и необходимости их пересмотра, </w:t>
      </w:r>
      <w:r>
        <w:rPr>
          <w:rFonts w:ascii="Times New Roman" w:hAnsi="Times New Roman"/>
        </w:rPr>
        <w:t>рассматривал показатели деятельности общества и при заслушивании отчетной информации рассматривал также информацию о системе вознаграждений исполнительных органов, должностных лиц, которые могут быть отнесены к категории ключевого управленческого персонала</w:t>
      </w:r>
    </w:p>
    <w:p w:rsidR="004174A9" w:rsidRDefault="005804DE">
      <w:pPr>
        <w:spacing w:after="0" w:line="240" w:lineRule="auto"/>
        <w:ind w:firstLine="708"/>
        <w:jc w:val="both"/>
        <w:rPr>
          <w:rFonts w:ascii="Times New Roman" w:hAnsi="Times New Roman"/>
        </w:rPr>
      </w:pPr>
      <w:r>
        <w:rPr>
          <w:rFonts w:ascii="Times New Roman" w:hAnsi="Times New Roman"/>
        </w:rPr>
        <w:lastRenderedPageBreak/>
        <w:t>Советом директоров организована оценка кандидатов в Совет директоров, Ревизионную комиссию, аудиторы – выработан перечень критериев, оценка соответствия которым считается Обществом необходимой в рамках рассмотрения и обсуждения кандидатов и формирования мнения (рекомендации) Совета директоров общему собранию акционеров относительно избрания данных лиц, организаций в состав Совета директоров, Ревизионную комиссии, аудиторы.</w:t>
      </w:r>
    </w:p>
    <w:p w:rsidR="004174A9" w:rsidRDefault="005804DE">
      <w:pPr>
        <w:spacing w:after="0" w:line="240" w:lineRule="auto"/>
        <w:ind w:firstLine="708"/>
        <w:jc w:val="both"/>
        <w:rPr>
          <w:rFonts w:ascii="Times New Roman" w:hAnsi="Times New Roman"/>
        </w:rPr>
      </w:pPr>
      <w:r>
        <w:rPr>
          <w:rFonts w:ascii="Times New Roman" w:hAnsi="Times New Roman"/>
        </w:rPr>
        <w:t>Периодичность проведения заседаний Совета директоров соответствует потребностям Общества и обеспечивает своевременное принятие решений по вопросам деятельности Общества. Совет директоров получает всю необходимую информацию и материалы, имеет полное представление о ключевых областях деятельности Общества и его Группы, связанных с указанной деятельностью рисках. Совет директоров стремится рассматривать наиболее важные вопросы на очных заседаниях. По результатам проведения заседаний составляются протоколы.</w:t>
      </w:r>
    </w:p>
    <w:p w:rsidR="004174A9" w:rsidRDefault="005804DE">
      <w:pPr>
        <w:spacing w:after="0" w:line="240" w:lineRule="auto"/>
        <w:ind w:firstLine="708"/>
        <w:jc w:val="both"/>
        <w:rPr>
          <w:rFonts w:ascii="Times New Roman" w:hAnsi="Times New Roman"/>
        </w:rPr>
      </w:pPr>
      <w:r>
        <w:rPr>
          <w:rFonts w:ascii="Times New Roman" w:hAnsi="Times New Roman"/>
        </w:rPr>
        <w:t xml:space="preserve">В </w:t>
      </w:r>
      <w:r>
        <w:rPr>
          <w:rFonts w:ascii="Times New Roman" w:hAnsi="Times New Roman" w:cs="Times New Roman"/>
        </w:rPr>
        <w:t xml:space="preserve">состав Совета директоров по оценкам Общества входят шесть неисполнительных директоров и один исполнительный директор. Данное соотношение оценено как оптимальное. Также </w:t>
      </w:r>
      <w:r>
        <w:rPr>
          <w:rFonts w:ascii="Times New Roman" w:hAnsi="Times New Roman"/>
        </w:rPr>
        <w:t>в отношении каждого члена Совета директоров</w:t>
      </w:r>
      <w:r>
        <w:rPr>
          <w:rFonts w:ascii="Times New Roman" w:hAnsi="Times New Roman" w:cs="Times New Roman"/>
        </w:rPr>
        <w:t xml:space="preserve"> были </w:t>
      </w:r>
      <w:r>
        <w:rPr>
          <w:rFonts w:ascii="Times New Roman" w:hAnsi="Times New Roman"/>
        </w:rPr>
        <w:t xml:space="preserve">оценены области экспертизы, профессиональная компетенция, знания, опыт и навыки, деловые качества, репутация, отсутствие конфликта интересов, соответствие критериям независимого директора. </w:t>
      </w:r>
      <w:r>
        <w:rPr>
          <w:rFonts w:ascii="Times New Roman" w:hAnsi="Times New Roman" w:cs="Times New Roman"/>
        </w:rPr>
        <w:t>Члены Совета директоров обладают высокой квалификацией, безу</w:t>
      </w:r>
      <w:r>
        <w:rPr>
          <w:rFonts w:ascii="Times New Roman" w:hAnsi="Times New Roman"/>
        </w:rPr>
        <w:t>пречной репутацией, большим опытом в сфере ресторанного бизнеса. Члены Совета директоров вносят существенный вклад в эффективную работу Совета директоров, детально анализируют финансовую и управленческую информацию о деятельности Общества, уделяет достаточное количество времени подготовке к заседаниям, занимают конструктивную и активную позицию в обсуждениях, стремятся формировать позицию по вопросам повестки дня с учетом возможного влияния принимаемых решений на Общество и Группу, акционеров, гостей ресторанов и контрагентов.</w:t>
      </w:r>
    </w:p>
    <w:p w:rsidR="004174A9" w:rsidRDefault="005804DE">
      <w:pPr>
        <w:spacing w:after="0" w:line="240" w:lineRule="auto"/>
        <w:ind w:firstLine="708"/>
        <w:jc w:val="both"/>
        <w:rPr>
          <w:rFonts w:ascii="Times New Roman" w:hAnsi="Times New Roman"/>
        </w:rPr>
      </w:pPr>
      <w:r>
        <w:rPr>
          <w:rFonts w:ascii="Times New Roman" w:hAnsi="Times New Roman"/>
        </w:rPr>
        <w:t xml:space="preserve">При оценке роли Председателя отмечено, что Председатель Совета директоров обладает огромным опытом и авторитетом в сфере деятельности Общества, вносит существенный вклад в работу Совета директоров, способствует надлежащему распределению полномочий и эффективному взаимодействию внутри Совета директоров, активному участию членов Совета директоров в развитии бизнеса Группа, обеспечивает получение Советом директоров всей необходимой информации о деятельности Общества, создание продуктивной атмосферы на заседаниях, построение конструктивного открытого диалога и активного обсуждения членами Совета директоров в ходе встреч и бесед всех вопросов деятельности Общества, в том числе стратегии, планов, бюджетов, управления рисками, не допускает возникновения конфликта интересов, налаживает эффективное текущее взаимодействие с исполнительными органами, органами контроля, аудитом, международное сотрудничество в целях реализации стратегии развития и годовых задач Общества. </w:t>
      </w:r>
    </w:p>
    <w:p w:rsidR="004174A9" w:rsidRDefault="005804DE">
      <w:pPr>
        <w:spacing w:after="0" w:line="240" w:lineRule="auto"/>
        <w:ind w:firstLine="708"/>
        <w:jc w:val="both"/>
        <w:rPr>
          <w:rFonts w:ascii="Times New Roman" w:hAnsi="Times New Roman"/>
        </w:rPr>
      </w:pPr>
      <w:r>
        <w:rPr>
          <w:rFonts w:ascii="Times New Roman" w:hAnsi="Times New Roman"/>
        </w:rPr>
        <w:t>При оценке деятельности Комитета по стратегическому планированию и инвестициям (далее по тексту настоящего пункта - «Комитет») внимание было уделено следующим группам вопросов: состав и организация деятельности Комитета, реализация основных задач Комитета, информационное обеспечение деятельности Комитета.</w:t>
      </w:r>
    </w:p>
    <w:p w:rsidR="004174A9" w:rsidRDefault="005804DE">
      <w:pPr>
        <w:spacing w:after="0" w:line="240" w:lineRule="auto"/>
        <w:ind w:firstLine="708"/>
        <w:jc w:val="both"/>
        <w:rPr>
          <w:rFonts w:ascii="Times New Roman" w:hAnsi="Times New Roman"/>
        </w:rPr>
      </w:pPr>
      <w:r>
        <w:rPr>
          <w:rFonts w:ascii="Times New Roman" w:hAnsi="Times New Roman"/>
        </w:rPr>
        <w:t>Количественный состав Комитета и частота заседаний соответствует потребностям Общества и достаточны для эффективной работы Комитета. Сочетание опыта и навыков членов Комитета является достаточным для обеспечения эффективности и объективности принимаемых решений. Члены Комитета обладают опытом и знаниями в области стратегического управления и инвестиций. Комитет наделен надлежащими полномочиями и обязанностями. Комитет располагает всей необходимой информацией и материалами, предоставляемой исполнительными органами в полном объеме и в срок. Комитетом уделяется достаточно времени на обсуждение рассматриваемых вопросов и решение стоящих перед ним задач, в ходе заседаний Комитета созданы необходимые предпосылки к конструктивному обсуждению вопросов, налажен конструктивный диалог членов Комитета. Председателем Комитета эффективно организуется его работа, при этом каждый член Комитета вносит вклад в его работу. Выработанные комитетом рекомендации учитываются Советом директоров и исполнительными органами. До сведения Председателя Совета директоров доводится вся необходимая информация о работе Комитета.</w:t>
      </w:r>
    </w:p>
    <w:p w:rsidR="004174A9" w:rsidRDefault="005804DE">
      <w:pPr>
        <w:spacing w:after="0" w:line="240" w:lineRule="auto"/>
        <w:ind w:firstLine="708"/>
        <w:jc w:val="both"/>
        <w:rPr>
          <w:rFonts w:ascii="Times New Roman" w:hAnsi="Times New Roman"/>
        </w:rPr>
      </w:pPr>
      <w:r>
        <w:rPr>
          <w:rFonts w:ascii="Times New Roman" w:hAnsi="Times New Roman"/>
        </w:rPr>
        <w:t>По результатам проведенной Советом директоров самооценки деятельности Совета директоров была дана общая положительная оценка, выработаны рекомендации для дальнейшего планирования и совершенствования работы данного органа управления.</w:t>
      </w:r>
    </w:p>
    <w:p w:rsidR="004174A9" w:rsidRDefault="004174A9">
      <w:pPr>
        <w:spacing w:after="0" w:line="240" w:lineRule="auto"/>
        <w:ind w:firstLine="708"/>
        <w:jc w:val="both"/>
        <w:rPr>
          <w:rFonts w:ascii="Times New Roman" w:hAnsi="Times New Roman"/>
        </w:rPr>
      </w:pPr>
    </w:p>
    <w:p w:rsidR="004174A9" w:rsidRDefault="004174A9">
      <w:pPr>
        <w:spacing w:after="0" w:line="240" w:lineRule="auto"/>
        <w:ind w:firstLine="708"/>
        <w:jc w:val="both"/>
        <w:rPr>
          <w:rFonts w:ascii="Times New Roman" w:hAnsi="Times New Roman"/>
        </w:rPr>
      </w:pPr>
    </w:p>
    <w:p w:rsidR="0083543E" w:rsidRDefault="0083543E">
      <w:pPr>
        <w:spacing w:after="0" w:line="240" w:lineRule="auto"/>
        <w:ind w:firstLine="708"/>
        <w:jc w:val="both"/>
        <w:rPr>
          <w:rFonts w:ascii="Times New Roman" w:hAnsi="Times New Roman"/>
        </w:rPr>
      </w:pPr>
    </w:p>
    <w:p w:rsidR="004174A9" w:rsidRDefault="004174A9">
      <w:pPr>
        <w:spacing w:after="0" w:line="240" w:lineRule="auto"/>
        <w:ind w:firstLine="708"/>
        <w:jc w:val="both"/>
        <w:rPr>
          <w:rFonts w:ascii="Times New Roman" w:eastAsia="Times New Roman" w:hAnsi="Times New Roman" w:cs="Times New Roman"/>
        </w:rPr>
      </w:pPr>
    </w:p>
    <w:p w:rsidR="004174A9" w:rsidRDefault="005804DE">
      <w:pPr>
        <w:spacing w:before="240" w:after="120" w:line="240" w:lineRule="auto"/>
        <w:ind w:left="505" w:hanging="505"/>
        <w:jc w:val="center"/>
        <w:outlineLvl w:val="1"/>
        <w:rPr>
          <w:rStyle w:val="afa"/>
          <w:rFonts w:ascii="Times New Roman" w:eastAsia="Times New Roman" w:hAnsi="Times New Roman" w:cs="Times New Roman"/>
          <w:b/>
          <w:bCs/>
        </w:rPr>
      </w:pPr>
      <w:bookmarkStart w:id="13" w:name="_Toc167094203"/>
      <w:r>
        <w:rPr>
          <w:rStyle w:val="afa"/>
          <w:rFonts w:ascii="Times New Roman" w:hAnsi="Times New Roman"/>
          <w:b/>
          <w:bCs/>
        </w:rPr>
        <w:t>РАЗДЕЛ 5. ПЕРСПЕКТИВЫ РАЗВИТИЯ АКЦИОНЕРНОГО ОБЩЕСТВА</w:t>
      </w:r>
      <w:bookmarkEnd w:id="13"/>
    </w:p>
    <w:p w:rsidR="00E67F01" w:rsidRDefault="00E67F01" w:rsidP="00E67F01">
      <w:pPr>
        <w:spacing w:before="180" w:after="0" w:line="240" w:lineRule="auto"/>
        <w:ind w:firstLine="720"/>
        <w:jc w:val="both"/>
        <w:rPr>
          <w:rFonts w:ascii="Times New Roman" w:hAnsi="Times New Roman" w:cs="Times New Roman"/>
        </w:rPr>
      </w:pPr>
      <w:r>
        <w:rPr>
          <w:rFonts w:ascii="Times New Roman" w:hAnsi="Times New Roman" w:cs="Times New Roman"/>
        </w:rPr>
        <w:t xml:space="preserve">Стратегической целью ПАО «РОСИНТЕР РЕСТОРАНТС ХОЛДИНГ» является рост рыночной капитализации и акционерной стоимости Компании посредством эффективного управления сетью ресторанов на территории России и стран СНГ, осуществления финансового и организационного контроля на основе ключевых показателей деятельности, реализации стратегических инициатив увеличению финансовых показателей, расширению бизнеса и выходу на новые рынки.  </w:t>
      </w:r>
    </w:p>
    <w:p w:rsidR="00E67F01" w:rsidRDefault="00E67F01" w:rsidP="00E67F01">
      <w:pPr>
        <w:spacing w:after="0" w:line="240" w:lineRule="auto"/>
        <w:ind w:firstLine="709"/>
        <w:jc w:val="both"/>
        <w:rPr>
          <w:rFonts w:ascii="Times New Roman" w:hAnsi="Times New Roman"/>
        </w:rPr>
      </w:pPr>
    </w:p>
    <w:p w:rsidR="004174A9" w:rsidRDefault="005804DE" w:rsidP="00E67F01">
      <w:pPr>
        <w:spacing w:after="0" w:line="240" w:lineRule="auto"/>
        <w:ind w:firstLine="709"/>
        <w:jc w:val="both"/>
        <w:rPr>
          <w:rFonts w:ascii="Times New Roman" w:hAnsi="Times New Roman"/>
        </w:rPr>
      </w:pPr>
      <w:r>
        <w:rPr>
          <w:rFonts w:ascii="Times New Roman" w:hAnsi="Times New Roman"/>
        </w:rPr>
        <w:t>Основными направлениями бизнес-стратегии Общества и предприятий его Группы являются:</w:t>
      </w:r>
    </w:p>
    <w:p w:rsidR="00E67F01" w:rsidRPr="00684997" w:rsidRDefault="005804DE" w:rsidP="00E67F01">
      <w:pPr>
        <w:spacing w:after="0" w:line="240" w:lineRule="auto"/>
        <w:ind w:firstLine="709"/>
        <w:jc w:val="both"/>
        <w:rPr>
          <w:rFonts w:ascii="Times New Roman" w:hAnsi="Times New Roman"/>
        </w:rPr>
      </w:pPr>
      <w:r>
        <w:rPr>
          <w:rFonts w:ascii="Times New Roman" w:hAnsi="Times New Roman"/>
        </w:rPr>
        <w:t xml:space="preserve">1) </w:t>
      </w:r>
      <w:r w:rsidR="00E67F01" w:rsidRPr="00684997">
        <w:rPr>
          <w:rFonts w:ascii="Times New Roman" w:hAnsi="Times New Roman"/>
        </w:rPr>
        <w:t xml:space="preserve">Рост ключевых финансовых показателей Компании; </w:t>
      </w:r>
    </w:p>
    <w:p w:rsidR="004174A9" w:rsidRDefault="00E67F01">
      <w:pPr>
        <w:spacing w:after="0" w:line="240" w:lineRule="auto"/>
        <w:ind w:firstLine="709"/>
        <w:jc w:val="both"/>
        <w:rPr>
          <w:rFonts w:ascii="Times New Roman" w:hAnsi="Times New Roman"/>
        </w:rPr>
      </w:pPr>
      <w:r>
        <w:rPr>
          <w:rFonts w:ascii="Times New Roman" w:hAnsi="Times New Roman"/>
        </w:rPr>
        <w:t xml:space="preserve">2) </w:t>
      </w:r>
      <w:r w:rsidR="005804DE">
        <w:rPr>
          <w:rFonts w:ascii="Times New Roman" w:hAnsi="Times New Roman"/>
        </w:rPr>
        <w:t>Расширение географии сети ресторанов за счет развития франчайзинга;</w:t>
      </w:r>
    </w:p>
    <w:p w:rsidR="004174A9" w:rsidRDefault="00E67F01">
      <w:pPr>
        <w:spacing w:after="0" w:line="240" w:lineRule="auto"/>
        <w:ind w:firstLine="709"/>
        <w:jc w:val="both"/>
        <w:rPr>
          <w:rFonts w:ascii="Times New Roman" w:hAnsi="Times New Roman"/>
        </w:rPr>
      </w:pPr>
      <w:r>
        <w:rPr>
          <w:rFonts w:ascii="Times New Roman" w:hAnsi="Times New Roman"/>
        </w:rPr>
        <w:t>3</w:t>
      </w:r>
      <w:r w:rsidR="005804DE">
        <w:rPr>
          <w:rFonts w:ascii="Times New Roman" w:hAnsi="Times New Roman"/>
        </w:rPr>
        <w:t>) Точечное развитие корпоративного бизнеса;</w:t>
      </w:r>
    </w:p>
    <w:p w:rsidR="004174A9" w:rsidRDefault="00E67F01">
      <w:pPr>
        <w:spacing w:after="0" w:line="240" w:lineRule="auto"/>
        <w:ind w:firstLine="709"/>
        <w:jc w:val="both"/>
        <w:rPr>
          <w:rFonts w:ascii="Times New Roman" w:hAnsi="Times New Roman"/>
        </w:rPr>
      </w:pPr>
      <w:r>
        <w:rPr>
          <w:rFonts w:ascii="Times New Roman" w:hAnsi="Times New Roman"/>
        </w:rPr>
        <w:t>4</w:t>
      </w:r>
      <w:r w:rsidR="005804DE">
        <w:rPr>
          <w:rFonts w:ascii="Times New Roman" w:hAnsi="Times New Roman"/>
        </w:rPr>
        <w:t>) Адаптация бизнеса к меняющимся условиям рынка;</w:t>
      </w:r>
    </w:p>
    <w:p w:rsidR="004174A9" w:rsidRDefault="00E67F01">
      <w:pPr>
        <w:spacing w:after="0" w:line="240" w:lineRule="auto"/>
        <w:ind w:firstLine="709"/>
        <w:jc w:val="both"/>
        <w:rPr>
          <w:rFonts w:ascii="Times New Roman" w:hAnsi="Times New Roman"/>
        </w:rPr>
      </w:pPr>
      <w:r>
        <w:rPr>
          <w:rFonts w:ascii="Times New Roman" w:hAnsi="Times New Roman"/>
        </w:rPr>
        <w:t>5</w:t>
      </w:r>
      <w:r w:rsidR="005804DE">
        <w:rPr>
          <w:rFonts w:ascii="Times New Roman" w:hAnsi="Times New Roman"/>
        </w:rPr>
        <w:t>) Обновление существующей инфраструктуры ресторанов;</w:t>
      </w:r>
    </w:p>
    <w:p w:rsidR="004174A9" w:rsidRDefault="00E67F01">
      <w:pPr>
        <w:spacing w:after="0" w:line="240" w:lineRule="auto"/>
        <w:ind w:firstLine="709"/>
        <w:jc w:val="both"/>
        <w:rPr>
          <w:rFonts w:ascii="Times New Roman" w:hAnsi="Times New Roman"/>
        </w:rPr>
      </w:pPr>
      <w:r>
        <w:rPr>
          <w:rFonts w:ascii="Times New Roman" w:hAnsi="Times New Roman"/>
        </w:rPr>
        <w:t>6</w:t>
      </w:r>
      <w:r w:rsidR="005804DE">
        <w:rPr>
          <w:rFonts w:ascii="Times New Roman" w:hAnsi="Times New Roman"/>
        </w:rPr>
        <w:t>) Дальнейшее повышение операционной эффективности деятельности ресторанов;</w:t>
      </w:r>
    </w:p>
    <w:p w:rsidR="004174A9" w:rsidRDefault="00E67F01">
      <w:pPr>
        <w:spacing w:after="0" w:line="240" w:lineRule="auto"/>
        <w:ind w:firstLine="709"/>
        <w:jc w:val="both"/>
        <w:rPr>
          <w:rFonts w:ascii="Times New Roman" w:hAnsi="Times New Roman"/>
        </w:rPr>
      </w:pPr>
      <w:r>
        <w:rPr>
          <w:rFonts w:ascii="Times New Roman" w:hAnsi="Times New Roman"/>
        </w:rPr>
        <w:t>7</w:t>
      </w:r>
      <w:r w:rsidR="005804DE">
        <w:rPr>
          <w:rFonts w:ascii="Times New Roman" w:hAnsi="Times New Roman"/>
        </w:rPr>
        <w:t>) Эффективное управление гостевым потоком и средним чеком за счет гибкой ценовой политики и создания различных ценовых предложений для разных групп посетителей в условиях снижения покупательской способности;</w:t>
      </w:r>
    </w:p>
    <w:p w:rsidR="004174A9" w:rsidRDefault="00E67F01">
      <w:pPr>
        <w:spacing w:after="0" w:line="240" w:lineRule="auto"/>
        <w:ind w:firstLine="709"/>
        <w:jc w:val="both"/>
        <w:rPr>
          <w:rFonts w:ascii="Times New Roman" w:hAnsi="Times New Roman"/>
        </w:rPr>
      </w:pPr>
      <w:r>
        <w:rPr>
          <w:rFonts w:ascii="Times New Roman" w:hAnsi="Times New Roman"/>
        </w:rPr>
        <w:t>8</w:t>
      </w:r>
      <w:r w:rsidR="005804DE">
        <w:rPr>
          <w:rFonts w:ascii="Times New Roman" w:hAnsi="Times New Roman"/>
        </w:rPr>
        <w:t>) Повышение лояльности брендам и гостевых оценок за счет повышения качества сервиса и блюд;</w:t>
      </w:r>
    </w:p>
    <w:p w:rsidR="004174A9" w:rsidRDefault="00E67F01">
      <w:pPr>
        <w:spacing w:after="0" w:line="240" w:lineRule="auto"/>
        <w:ind w:firstLine="709"/>
        <w:jc w:val="both"/>
        <w:rPr>
          <w:rFonts w:ascii="Times New Roman" w:hAnsi="Times New Roman"/>
        </w:rPr>
      </w:pPr>
      <w:r>
        <w:rPr>
          <w:rFonts w:ascii="Times New Roman" w:hAnsi="Times New Roman"/>
        </w:rPr>
        <w:t>9</w:t>
      </w:r>
      <w:r w:rsidR="005804DE">
        <w:rPr>
          <w:rFonts w:ascii="Times New Roman" w:hAnsi="Times New Roman"/>
        </w:rPr>
        <w:t xml:space="preserve">) Обновление и продвижение  обновленной </w:t>
      </w:r>
      <w:proofErr w:type="spellStart"/>
      <w:r w:rsidR="005804DE">
        <w:rPr>
          <w:rFonts w:ascii="Times New Roman" w:hAnsi="Times New Roman"/>
        </w:rPr>
        <w:t>айдентики</w:t>
      </w:r>
      <w:proofErr w:type="spellEnd"/>
      <w:r w:rsidR="005804DE">
        <w:rPr>
          <w:rFonts w:ascii="Times New Roman" w:hAnsi="Times New Roman"/>
        </w:rPr>
        <w:t xml:space="preserve"> и креативной концепции основных брендов;</w:t>
      </w:r>
    </w:p>
    <w:p w:rsidR="004174A9" w:rsidRDefault="00E67F01">
      <w:pPr>
        <w:spacing w:after="0" w:line="240" w:lineRule="auto"/>
        <w:ind w:firstLine="709"/>
        <w:jc w:val="both"/>
        <w:rPr>
          <w:rFonts w:ascii="Times New Roman" w:hAnsi="Times New Roman"/>
        </w:rPr>
      </w:pPr>
      <w:r>
        <w:rPr>
          <w:rFonts w:ascii="Times New Roman" w:hAnsi="Times New Roman"/>
        </w:rPr>
        <w:t>10</w:t>
      </w:r>
      <w:r w:rsidR="005804DE">
        <w:rPr>
          <w:rFonts w:ascii="Times New Roman" w:hAnsi="Times New Roman"/>
        </w:rPr>
        <w:t>) Управление деловой репутацией компании в кризисный период.</w:t>
      </w:r>
    </w:p>
    <w:p w:rsidR="004174A9" w:rsidRDefault="004174A9">
      <w:pPr>
        <w:spacing w:after="0" w:line="240" w:lineRule="auto"/>
        <w:ind w:firstLine="709"/>
        <w:jc w:val="both"/>
        <w:rPr>
          <w:rFonts w:ascii="Times New Roman" w:hAnsi="Times New Roman"/>
        </w:rPr>
      </w:pPr>
    </w:p>
    <w:p w:rsidR="004174A9" w:rsidRDefault="005804DE">
      <w:pPr>
        <w:spacing w:after="0" w:line="240" w:lineRule="auto"/>
        <w:ind w:firstLine="709"/>
        <w:jc w:val="both"/>
        <w:rPr>
          <w:rFonts w:ascii="Times New Roman" w:hAnsi="Times New Roman"/>
        </w:rPr>
      </w:pPr>
      <w:r>
        <w:rPr>
          <w:rFonts w:ascii="Times New Roman" w:hAnsi="Times New Roman"/>
        </w:rPr>
        <w:t>В 2024 году Группа планирует осуществлять мероприятия по следующим приоритетным направлениям и целям развития:</w:t>
      </w:r>
    </w:p>
    <w:p w:rsidR="004174A9" w:rsidRDefault="005804DE">
      <w:pPr>
        <w:pStyle w:val="af9"/>
        <w:numPr>
          <w:ilvl w:val="0"/>
          <w:numId w:val="8"/>
        </w:numPr>
        <w:spacing w:after="0" w:line="240" w:lineRule="auto"/>
        <w:ind w:left="1134" w:hanging="425"/>
        <w:jc w:val="both"/>
        <w:rPr>
          <w:rFonts w:ascii="Times New Roman" w:hAnsi="Times New Roman"/>
        </w:rPr>
      </w:pPr>
      <w:r>
        <w:rPr>
          <w:rFonts w:ascii="Times New Roman" w:hAnsi="Times New Roman"/>
        </w:rPr>
        <w:t>Обновление пула корпоративных ресторанов под ключевыми брендами. В 2022-2023 годах обновлена визуальная концепция и коммуникационная платформа бренда итальянских ресторанов «IL Патио». В 2024 году «</w:t>
      </w:r>
      <w:proofErr w:type="spellStart"/>
      <w:r>
        <w:rPr>
          <w:rFonts w:ascii="Times New Roman" w:hAnsi="Times New Roman"/>
        </w:rPr>
        <w:t>Росинтер</w:t>
      </w:r>
      <w:proofErr w:type="spellEnd"/>
      <w:r>
        <w:rPr>
          <w:rFonts w:ascii="Times New Roman" w:hAnsi="Times New Roman"/>
        </w:rPr>
        <w:t>» планирует открыть новый флагманский ресторан в центре Москвы, а также запустить поэтапный процесс обновления всех корпоративных локаций бренда.</w:t>
      </w:r>
    </w:p>
    <w:p w:rsidR="004174A9" w:rsidRDefault="005804DE">
      <w:pPr>
        <w:pStyle w:val="af9"/>
        <w:numPr>
          <w:ilvl w:val="0"/>
          <w:numId w:val="8"/>
        </w:numPr>
        <w:spacing w:after="0" w:line="240" w:lineRule="auto"/>
        <w:ind w:left="1134" w:hanging="425"/>
        <w:jc w:val="both"/>
        <w:rPr>
          <w:rFonts w:ascii="Times New Roman" w:hAnsi="Times New Roman"/>
        </w:rPr>
      </w:pPr>
      <w:r>
        <w:rPr>
          <w:rFonts w:ascii="Times New Roman" w:hAnsi="Times New Roman"/>
        </w:rPr>
        <w:t xml:space="preserve">Поэтапный перезапуск корпоративных и </w:t>
      </w:r>
      <w:proofErr w:type="spellStart"/>
      <w:r>
        <w:rPr>
          <w:rFonts w:ascii="Times New Roman" w:hAnsi="Times New Roman"/>
        </w:rPr>
        <w:t>франчайзинговых</w:t>
      </w:r>
      <w:proofErr w:type="spellEnd"/>
      <w:r>
        <w:rPr>
          <w:rFonts w:ascii="Times New Roman" w:hAnsi="Times New Roman"/>
        </w:rPr>
        <w:t xml:space="preserve"> локаций сети кофеен под новым брендом «</w:t>
      </w:r>
      <w:proofErr w:type="spellStart"/>
      <w:r>
        <w:rPr>
          <w:rFonts w:ascii="Times New Roman" w:hAnsi="Times New Roman"/>
        </w:rPr>
        <w:t>Лалибела</w:t>
      </w:r>
      <w:proofErr w:type="spellEnd"/>
      <w:r>
        <w:rPr>
          <w:rFonts w:ascii="Times New Roman" w:hAnsi="Times New Roman"/>
        </w:rPr>
        <w:t xml:space="preserve"> кофе» и дальнейшее активное развитие бренда в рамках корпоративной сети, в том числе на транспортных узлах и по системе франчайзинга. </w:t>
      </w:r>
    </w:p>
    <w:p w:rsidR="004174A9" w:rsidRDefault="005804DE">
      <w:pPr>
        <w:pStyle w:val="af9"/>
        <w:numPr>
          <w:ilvl w:val="0"/>
          <w:numId w:val="8"/>
        </w:numPr>
        <w:spacing w:after="0" w:line="240" w:lineRule="auto"/>
        <w:ind w:left="1134" w:hanging="425"/>
        <w:jc w:val="both"/>
        <w:rPr>
          <w:rFonts w:ascii="Times New Roman" w:hAnsi="Times New Roman"/>
        </w:rPr>
      </w:pPr>
      <w:r>
        <w:rPr>
          <w:rFonts w:ascii="Times New Roman" w:hAnsi="Times New Roman"/>
        </w:rPr>
        <w:t>Возобновление работы ресторанов на транспортных узлах. После возобновления работы терминала D международного аэропорта Шереметьево, которое ожидается во 2 квартале 2024 года, откроются 6 ресторанов и кофеен под брендами «</w:t>
      </w:r>
      <w:proofErr w:type="spellStart"/>
      <w:r>
        <w:rPr>
          <w:rFonts w:ascii="Times New Roman" w:hAnsi="Times New Roman"/>
        </w:rPr>
        <w:t>Росинтера</w:t>
      </w:r>
      <w:proofErr w:type="spellEnd"/>
      <w:r>
        <w:rPr>
          <w:rFonts w:ascii="Times New Roman" w:hAnsi="Times New Roman"/>
        </w:rPr>
        <w:t>», работа которых была приостановлена еще в 2020 году. Кроме того, масштабное обновление произойдет в аэропорту Казани, где работают 5 ресторанов «</w:t>
      </w:r>
      <w:proofErr w:type="spellStart"/>
      <w:r>
        <w:rPr>
          <w:rFonts w:ascii="Times New Roman" w:hAnsi="Times New Roman"/>
        </w:rPr>
        <w:t>Росинтер</w:t>
      </w:r>
      <w:proofErr w:type="spellEnd"/>
      <w:r>
        <w:rPr>
          <w:rFonts w:ascii="Times New Roman" w:hAnsi="Times New Roman"/>
        </w:rPr>
        <w:t xml:space="preserve"> </w:t>
      </w:r>
      <w:proofErr w:type="spellStart"/>
      <w:r>
        <w:rPr>
          <w:rFonts w:ascii="Times New Roman" w:hAnsi="Times New Roman"/>
        </w:rPr>
        <w:t>Ресторантс</w:t>
      </w:r>
      <w:proofErr w:type="spellEnd"/>
      <w:r>
        <w:rPr>
          <w:rFonts w:ascii="Times New Roman" w:hAnsi="Times New Roman"/>
        </w:rPr>
        <w:t xml:space="preserve">». </w:t>
      </w:r>
    </w:p>
    <w:p w:rsidR="004174A9" w:rsidRDefault="005804DE">
      <w:pPr>
        <w:pStyle w:val="af9"/>
        <w:numPr>
          <w:ilvl w:val="0"/>
          <w:numId w:val="8"/>
        </w:numPr>
        <w:spacing w:after="0" w:line="240" w:lineRule="auto"/>
        <w:ind w:left="1134" w:hanging="425"/>
        <w:jc w:val="both"/>
        <w:rPr>
          <w:rFonts w:ascii="Times New Roman" w:hAnsi="Times New Roman"/>
        </w:rPr>
      </w:pPr>
      <w:r>
        <w:rPr>
          <w:rFonts w:ascii="Times New Roman" w:hAnsi="Times New Roman"/>
        </w:rPr>
        <w:t xml:space="preserve">Компания продолжит региональную экспансию за счет франчайзинга, при этом особое внимание будет уделено регионам с высоким потенциалом развития внутреннего туризма. </w:t>
      </w:r>
    </w:p>
    <w:p w:rsidR="00E67F01" w:rsidRDefault="00E67F01" w:rsidP="00E67F01">
      <w:pPr>
        <w:spacing w:after="0" w:line="240" w:lineRule="auto"/>
        <w:ind w:firstLine="709"/>
        <w:jc w:val="both"/>
        <w:rPr>
          <w:rFonts w:ascii="Times New Roman" w:hAnsi="Times New Roman"/>
        </w:rPr>
      </w:pPr>
    </w:p>
    <w:p w:rsidR="00E67F01" w:rsidRPr="00E67F01" w:rsidRDefault="00E67F01" w:rsidP="00E67F01">
      <w:pPr>
        <w:spacing w:after="0" w:line="240" w:lineRule="auto"/>
        <w:ind w:firstLine="709"/>
        <w:jc w:val="both"/>
        <w:rPr>
          <w:rFonts w:ascii="Times New Roman" w:hAnsi="Times New Roman"/>
        </w:rPr>
      </w:pPr>
      <w:r w:rsidRPr="00E67F01">
        <w:rPr>
          <w:rFonts w:ascii="Times New Roman" w:hAnsi="Times New Roman"/>
        </w:rPr>
        <w:t>Компания продолжит фокус повышение акционерной стоимости компании через реализацию стратегических задач, среди которых  рост финансовых показателей и прибыли, повышение операционной эффективности, расширение географии франчайзинга, а также повышение лояльности гостей</w:t>
      </w:r>
      <w:r>
        <w:rPr>
          <w:rFonts w:ascii="Times New Roman" w:hAnsi="Times New Roman"/>
        </w:rPr>
        <w:t xml:space="preserve"> к брендам Группы.</w:t>
      </w:r>
    </w:p>
    <w:p w:rsidR="004174A9" w:rsidRDefault="004174A9">
      <w:pPr>
        <w:spacing w:after="0" w:line="240" w:lineRule="auto"/>
        <w:ind w:firstLine="709"/>
        <w:jc w:val="both"/>
        <w:rPr>
          <w:rFonts w:ascii="Times New Roman" w:hAnsi="Times New Roman"/>
        </w:rPr>
      </w:pPr>
    </w:p>
    <w:p w:rsidR="00E67F01" w:rsidRDefault="00E67F01">
      <w:pPr>
        <w:spacing w:after="0" w:line="240" w:lineRule="auto"/>
        <w:ind w:firstLine="709"/>
        <w:jc w:val="both"/>
        <w:rPr>
          <w:rFonts w:ascii="Times New Roman" w:hAnsi="Times New Roman"/>
        </w:rPr>
      </w:pPr>
    </w:p>
    <w:p w:rsidR="004174A9" w:rsidRDefault="004174A9">
      <w:pPr>
        <w:spacing w:after="0" w:line="240" w:lineRule="auto"/>
        <w:ind w:firstLine="709"/>
        <w:jc w:val="both"/>
        <w:rPr>
          <w:rFonts w:ascii="Times New Roman" w:hAnsi="Times New Roman"/>
          <w:sz w:val="21"/>
          <w:szCs w:val="21"/>
        </w:rPr>
      </w:pPr>
    </w:p>
    <w:p w:rsidR="004174A9" w:rsidRDefault="004174A9">
      <w:pPr>
        <w:spacing w:after="0" w:line="240" w:lineRule="auto"/>
        <w:ind w:firstLine="709"/>
        <w:jc w:val="both"/>
        <w:rPr>
          <w:rFonts w:ascii="Times New Roman" w:hAnsi="Times New Roman"/>
          <w:sz w:val="21"/>
          <w:szCs w:val="21"/>
        </w:rPr>
      </w:pPr>
    </w:p>
    <w:p w:rsidR="004174A9" w:rsidRDefault="005804DE">
      <w:pPr>
        <w:spacing w:before="240" w:after="120" w:line="240" w:lineRule="auto"/>
        <w:jc w:val="center"/>
        <w:outlineLvl w:val="1"/>
        <w:rPr>
          <w:rFonts w:ascii="Times New Roman" w:hAnsi="Times New Roman"/>
          <w:b/>
          <w:bCs/>
        </w:rPr>
      </w:pPr>
      <w:bookmarkStart w:id="14" w:name="_Toc167094204"/>
      <w:r>
        <w:rPr>
          <w:rFonts w:ascii="Times New Roman" w:hAnsi="Times New Roman"/>
          <w:b/>
          <w:bCs/>
        </w:rPr>
        <w:lastRenderedPageBreak/>
        <w:t>РАЗДЕЛ 6. ЭКОЛОГИЧЕСКАЯ ОТВЕТСТВЕННОСТЬ</w:t>
      </w:r>
      <w:bookmarkEnd w:id="14"/>
    </w:p>
    <w:p w:rsidR="004174A9" w:rsidRDefault="004174A9">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4"/>
          <w:szCs w:val="24"/>
        </w:rPr>
      </w:pP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rPr>
      </w:pPr>
      <w:r>
        <w:rPr>
          <w:rFonts w:ascii="Times New Roman" w:hAnsi="Times New Roman" w:cs="Times New Roman"/>
        </w:rPr>
        <w:t xml:space="preserve">Общество заботится об обеспечении экологической безопасности продуктовой линейки, продвижению современных, </w:t>
      </w:r>
      <w:proofErr w:type="spellStart"/>
      <w:r>
        <w:rPr>
          <w:rFonts w:ascii="Times New Roman" w:hAnsi="Times New Roman" w:cs="Times New Roman"/>
        </w:rPr>
        <w:t>экологичных</w:t>
      </w:r>
      <w:proofErr w:type="spellEnd"/>
      <w:r>
        <w:rPr>
          <w:rFonts w:ascii="Times New Roman" w:hAnsi="Times New Roman" w:cs="Times New Roman"/>
        </w:rPr>
        <w:t xml:space="preserve"> и качественных ресторанных технологий, стремясь использовать сырье и сопутствующие товары (такие, как упаковка), соответствующие целям экологической безопасности.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rPr>
      </w:pPr>
      <w:r>
        <w:rPr>
          <w:rFonts w:ascii="Times New Roman" w:hAnsi="Times New Roman" w:cs="Times New Roman"/>
        </w:rPr>
        <w:t xml:space="preserve">Общество стремится, чтобы деятельность ресторанов Группы основывалась на следующих </w:t>
      </w:r>
      <w:r>
        <w:rPr>
          <w:rFonts w:ascii="Times New Roman" w:hAnsi="Times New Roman" w:cs="Times New Roman"/>
          <w:b/>
        </w:rPr>
        <w:t>целях</w:t>
      </w:r>
      <w:r>
        <w:rPr>
          <w:rFonts w:ascii="Times New Roman" w:hAnsi="Times New Roman" w:cs="Times New Roman"/>
        </w:rPr>
        <w:t>:</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rPr>
      </w:pPr>
      <w:r>
        <w:rPr>
          <w:rFonts w:ascii="Times New Roman" w:hAnsi="Times New Roman" w:cs="Times New Roman"/>
        </w:rPr>
        <w:t>- ресурсосберегающее использование водных и иных природных ресурсов,</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rPr>
      </w:pPr>
      <w:r>
        <w:rPr>
          <w:rFonts w:ascii="Times New Roman" w:hAnsi="Times New Roman" w:cs="Times New Roman"/>
        </w:rPr>
        <w:t>- сохранение подходов минимального воздействия на окружающую среду,</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rPr>
      </w:pPr>
      <w:r>
        <w:rPr>
          <w:rFonts w:ascii="Times New Roman" w:hAnsi="Times New Roman" w:cs="Times New Roman"/>
        </w:rPr>
        <w:t>- совершенствование практики обращения с отходами,</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rPr>
      </w:pPr>
      <w:r>
        <w:rPr>
          <w:rFonts w:ascii="Times New Roman" w:hAnsi="Times New Roman" w:cs="Times New Roman"/>
        </w:rPr>
        <w:t>- совершенствование экологического менеджмента.</w:t>
      </w:r>
    </w:p>
    <w:p w:rsidR="004174A9" w:rsidRDefault="004174A9">
      <w:pPr>
        <w:spacing w:after="0" w:line="240" w:lineRule="auto"/>
        <w:ind w:firstLine="709"/>
        <w:jc w:val="both"/>
        <w:rPr>
          <w:rFonts w:ascii="Times New Roman" w:hAnsi="Times New Roman"/>
          <w:sz w:val="21"/>
          <w:szCs w:val="21"/>
        </w:rPr>
      </w:pPr>
    </w:p>
    <w:p w:rsidR="004174A9" w:rsidRDefault="005804DE">
      <w:pPr>
        <w:spacing w:before="120" w:after="0" w:line="240" w:lineRule="auto"/>
        <w:ind w:firstLine="709"/>
        <w:jc w:val="both"/>
        <w:rPr>
          <w:rFonts w:ascii="Times New Roman" w:hAnsi="Times New Roman"/>
          <w:b/>
          <w:i/>
          <w:spacing w:val="-2"/>
          <w:sz w:val="21"/>
          <w:szCs w:val="21"/>
        </w:rPr>
      </w:pPr>
      <w:r>
        <w:rPr>
          <w:rFonts w:ascii="Times New Roman" w:hAnsi="Times New Roman"/>
          <w:b/>
          <w:i/>
          <w:spacing w:val="-2"/>
          <w:sz w:val="21"/>
          <w:szCs w:val="21"/>
        </w:rPr>
        <w:t>Охрана водных ресурсов, потребление воды, управление водопотреблением, выброс загрязнений в воду</w:t>
      </w:r>
    </w:p>
    <w:p w:rsidR="004174A9" w:rsidRDefault="005804DE">
      <w:pPr>
        <w:spacing w:after="0" w:line="240" w:lineRule="auto"/>
        <w:ind w:firstLine="709"/>
        <w:jc w:val="both"/>
        <w:rPr>
          <w:rFonts w:ascii="Times New Roman" w:hAnsi="Times New Roman"/>
          <w:sz w:val="21"/>
          <w:szCs w:val="21"/>
        </w:rPr>
      </w:pPr>
      <w:r>
        <w:rPr>
          <w:rFonts w:ascii="Times New Roman" w:hAnsi="Times New Roman"/>
          <w:sz w:val="21"/>
          <w:szCs w:val="21"/>
        </w:rPr>
        <w:t>- сброс загрязненных сточных вод в поверхностные водные объекты (</w:t>
      </w:r>
      <w:proofErr w:type="spellStart"/>
      <w:r>
        <w:rPr>
          <w:rFonts w:ascii="Times New Roman" w:hAnsi="Times New Roman"/>
          <w:sz w:val="21"/>
          <w:szCs w:val="21"/>
        </w:rPr>
        <w:t>куб.м</w:t>
      </w:r>
      <w:proofErr w:type="spellEnd"/>
      <w:r>
        <w:rPr>
          <w:rFonts w:ascii="Times New Roman" w:hAnsi="Times New Roman"/>
          <w:sz w:val="21"/>
          <w:szCs w:val="21"/>
        </w:rPr>
        <w:t>): ---.</w:t>
      </w:r>
    </w:p>
    <w:p w:rsidR="004174A9" w:rsidRDefault="004174A9">
      <w:pPr>
        <w:spacing w:after="0" w:line="240" w:lineRule="auto"/>
        <w:ind w:firstLine="709"/>
        <w:jc w:val="both"/>
        <w:rPr>
          <w:rFonts w:ascii="Times New Roman" w:hAnsi="Times New Roman"/>
          <w:sz w:val="21"/>
          <w:szCs w:val="21"/>
        </w:rPr>
      </w:pPr>
    </w:p>
    <w:p w:rsidR="004174A9" w:rsidRDefault="005804DE">
      <w:pPr>
        <w:spacing w:before="120" w:after="0" w:line="240" w:lineRule="auto"/>
        <w:ind w:firstLine="709"/>
        <w:jc w:val="both"/>
        <w:rPr>
          <w:rFonts w:ascii="Times New Roman" w:hAnsi="Times New Roman"/>
          <w:b/>
          <w:sz w:val="21"/>
          <w:szCs w:val="21"/>
        </w:rPr>
      </w:pPr>
      <w:r>
        <w:rPr>
          <w:rFonts w:ascii="Times New Roman" w:hAnsi="Times New Roman"/>
          <w:b/>
          <w:i/>
          <w:sz w:val="21"/>
          <w:szCs w:val="21"/>
        </w:rPr>
        <w:t>Выбросы парниковых газов и загрязнений в атмосферу</w:t>
      </w:r>
      <w:r>
        <w:rPr>
          <w:rFonts w:ascii="Times New Roman" w:hAnsi="Times New Roman"/>
          <w:b/>
          <w:sz w:val="21"/>
          <w:szCs w:val="21"/>
        </w:rPr>
        <w:t>:</w:t>
      </w:r>
    </w:p>
    <w:p w:rsidR="004174A9" w:rsidRDefault="005804DE">
      <w:pPr>
        <w:spacing w:after="0" w:line="240" w:lineRule="auto"/>
        <w:ind w:firstLine="709"/>
        <w:jc w:val="both"/>
        <w:rPr>
          <w:rFonts w:ascii="Times New Roman" w:hAnsi="Times New Roman"/>
          <w:b/>
          <w:bCs/>
          <w:sz w:val="20"/>
          <w:szCs w:val="20"/>
        </w:rPr>
      </w:pPr>
      <w:r>
        <w:rPr>
          <w:rFonts w:ascii="Times New Roman" w:hAnsi="Times New Roman"/>
          <w:sz w:val="21"/>
          <w:szCs w:val="21"/>
        </w:rPr>
        <w:t xml:space="preserve">выбросы загрязняющих веществ в атмосферный воздух стационарными источниками: </w:t>
      </w:r>
    </w:p>
    <w:p w:rsidR="004174A9" w:rsidRDefault="005804DE">
      <w:pPr>
        <w:spacing w:after="0" w:line="240" w:lineRule="auto"/>
        <w:ind w:firstLine="709"/>
        <w:jc w:val="both"/>
        <w:rPr>
          <w:rFonts w:ascii="Times New Roman" w:hAnsi="Times New Roman"/>
          <w:b/>
          <w:bCs/>
          <w:sz w:val="20"/>
          <w:szCs w:val="20"/>
        </w:rPr>
      </w:pPr>
      <w:r>
        <w:rPr>
          <w:rFonts w:ascii="Times New Roman" w:hAnsi="Times New Roman"/>
          <w:sz w:val="21"/>
          <w:szCs w:val="21"/>
        </w:rPr>
        <w:t xml:space="preserve">Всего за 2023 год: 0,4929468 </w:t>
      </w:r>
      <w:proofErr w:type="spellStart"/>
      <w:r>
        <w:rPr>
          <w:rFonts w:ascii="Times New Roman" w:hAnsi="Times New Roman"/>
          <w:sz w:val="21"/>
          <w:szCs w:val="21"/>
        </w:rPr>
        <w:t>тн</w:t>
      </w:r>
      <w:proofErr w:type="spellEnd"/>
    </w:p>
    <w:p w:rsidR="004174A9" w:rsidRDefault="005804DE">
      <w:pPr>
        <w:spacing w:after="0" w:line="240" w:lineRule="auto"/>
        <w:ind w:firstLine="709"/>
        <w:jc w:val="both"/>
        <w:rPr>
          <w:rFonts w:ascii="Times New Roman" w:hAnsi="Times New Roman"/>
          <w:b/>
          <w:bCs/>
          <w:sz w:val="20"/>
          <w:szCs w:val="20"/>
        </w:rPr>
      </w:pPr>
      <w:r>
        <w:rPr>
          <w:rFonts w:ascii="Times New Roman" w:hAnsi="Times New Roman"/>
          <w:sz w:val="21"/>
          <w:szCs w:val="21"/>
        </w:rPr>
        <w:t>Размер платы за негативное воздействие за 2023 г., руб.: 36,19</w:t>
      </w:r>
    </w:p>
    <w:p w:rsidR="004174A9" w:rsidRDefault="004174A9">
      <w:pPr>
        <w:spacing w:after="0" w:line="240" w:lineRule="auto"/>
        <w:ind w:firstLine="709"/>
        <w:jc w:val="both"/>
        <w:rPr>
          <w:rFonts w:ascii="Times New Roman" w:hAnsi="Times New Roman"/>
          <w:sz w:val="21"/>
          <w:szCs w:val="21"/>
        </w:rPr>
      </w:pPr>
    </w:p>
    <w:p w:rsidR="004174A9" w:rsidRDefault="005804DE">
      <w:pPr>
        <w:spacing w:before="120" w:after="0"/>
        <w:ind w:firstLine="709"/>
        <w:jc w:val="both"/>
        <w:rPr>
          <w:rFonts w:ascii="Times New Roman" w:hAnsi="Times New Roman"/>
          <w:b/>
          <w:i/>
          <w:sz w:val="21"/>
          <w:szCs w:val="21"/>
        </w:rPr>
      </w:pPr>
      <w:r>
        <w:rPr>
          <w:rFonts w:ascii="Times New Roman" w:hAnsi="Times New Roman"/>
          <w:b/>
          <w:i/>
          <w:sz w:val="21"/>
          <w:szCs w:val="21"/>
        </w:rPr>
        <w:t>Обращение с отходами</w:t>
      </w:r>
    </w:p>
    <w:p w:rsidR="004174A9" w:rsidRDefault="005804DE">
      <w:pPr>
        <w:spacing w:after="0" w:line="240" w:lineRule="auto"/>
        <w:ind w:firstLine="709"/>
        <w:jc w:val="both"/>
        <w:rPr>
          <w:rFonts w:ascii="Times New Roman" w:hAnsi="Times New Roman"/>
          <w:sz w:val="21"/>
          <w:szCs w:val="21"/>
        </w:rPr>
      </w:pPr>
      <w:r>
        <w:rPr>
          <w:rFonts w:ascii="Times New Roman" w:hAnsi="Times New Roman"/>
          <w:sz w:val="21"/>
          <w:szCs w:val="21"/>
        </w:rPr>
        <w:t>Всего за 2020 год, тонн: 177,79 (</w:t>
      </w:r>
      <w:r>
        <w:rPr>
          <w:rFonts w:ascii="Times New Roman" w:hAnsi="Times New Roman"/>
          <w:sz w:val="21"/>
          <w:szCs w:val="21"/>
          <w:lang w:val="en-US"/>
        </w:rPr>
        <w:t>IV</w:t>
      </w:r>
      <w:r>
        <w:rPr>
          <w:rFonts w:ascii="Times New Roman" w:hAnsi="Times New Roman"/>
          <w:sz w:val="21"/>
          <w:szCs w:val="21"/>
        </w:rPr>
        <w:t xml:space="preserve"> класс опасности, малоопасные отходы)</w:t>
      </w:r>
    </w:p>
    <w:p w:rsidR="004174A9" w:rsidRDefault="005804DE">
      <w:pPr>
        <w:spacing w:after="0" w:line="240" w:lineRule="auto"/>
        <w:ind w:firstLine="709"/>
        <w:jc w:val="both"/>
        <w:rPr>
          <w:rFonts w:ascii="Times New Roman" w:hAnsi="Times New Roman"/>
          <w:sz w:val="21"/>
          <w:szCs w:val="21"/>
        </w:rPr>
      </w:pPr>
      <w:r>
        <w:rPr>
          <w:rFonts w:ascii="Times New Roman" w:hAnsi="Times New Roman"/>
          <w:sz w:val="21"/>
          <w:szCs w:val="21"/>
        </w:rPr>
        <w:t>Из них:</w:t>
      </w:r>
    </w:p>
    <w:p w:rsidR="004174A9" w:rsidRDefault="005804DE">
      <w:pPr>
        <w:spacing w:after="0" w:line="240" w:lineRule="auto"/>
        <w:ind w:left="707" w:firstLine="709"/>
        <w:jc w:val="both"/>
        <w:rPr>
          <w:rFonts w:ascii="Times New Roman" w:hAnsi="Times New Roman"/>
          <w:sz w:val="21"/>
          <w:szCs w:val="21"/>
        </w:rPr>
      </w:pPr>
      <w:r>
        <w:rPr>
          <w:rFonts w:ascii="Times New Roman" w:hAnsi="Times New Roman"/>
          <w:sz w:val="21"/>
          <w:szCs w:val="21"/>
        </w:rPr>
        <w:t>- утилизировано, тонн 50,88</w:t>
      </w:r>
    </w:p>
    <w:p w:rsidR="004174A9" w:rsidRDefault="005804DE">
      <w:pPr>
        <w:spacing w:after="0" w:line="240" w:lineRule="auto"/>
        <w:ind w:left="707" w:firstLine="709"/>
        <w:jc w:val="both"/>
        <w:rPr>
          <w:rFonts w:ascii="Times New Roman" w:hAnsi="Times New Roman"/>
          <w:sz w:val="21"/>
          <w:szCs w:val="21"/>
        </w:rPr>
      </w:pPr>
      <w:r>
        <w:rPr>
          <w:rFonts w:ascii="Times New Roman" w:hAnsi="Times New Roman"/>
          <w:sz w:val="21"/>
          <w:szCs w:val="21"/>
        </w:rPr>
        <w:t>- передано на размещение, тонн: 126,91</w:t>
      </w:r>
    </w:p>
    <w:p w:rsidR="004174A9" w:rsidRDefault="005804DE">
      <w:pPr>
        <w:spacing w:after="0" w:line="240" w:lineRule="auto"/>
        <w:ind w:firstLine="709"/>
        <w:jc w:val="both"/>
        <w:rPr>
          <w:rFonts w:ascii="Times New Roman" w:hAnsi="Times New Roman"/>
          <w:sz w:val="21"/>
          <w:szCs w:val="21"/>
        </w:rPr>
      </w:pPr>
      <w:r>
        <w:rPr>
          <w:rFonts w:ascii="Times New Roman" w:hAnsi="Times New Roman"/>
          <w:sz w:val="21"/>
          <w:szCs w:val="21"/>
        </w:rPr>
        <w:t>Размер платы за негативное воздействие за 2020 г., руб.: 159 000,89</w:t>
      </w:r>
    </w:p>
    <w:p w:rsidR="004174A9" w:rsidRDefault="004174A9">
      <w:pPr>
        <w:spacing w:after="0" w:line="240" w:lineRule="auto"/>
        <w:ind w:firstLine="709"/>
        <w:jc w:val="both"/>
        <w:rPr>
          <w:rFonts w:ascii="Times New Roman" w:hAnsi="Times New Roman"/>
          <w:sz w:val="21"/>
          <w:szCs w:val="21"/>
        </w:rPr>
      </w:pPr>
    </w:p>
    <w:p w:rsidR="004174A9" w:rsidRDefault="005804DE">
      <w:pPr>
        <w:spacing w:after="0" w:line="240" w:lineRule="auto"/>
        <w:ind w:firstLine="709"/>
        <w:jc w:val="both"/>
        <w:rPr>
          <w:rFonts w:ascii="Times New Roman" w:hAnsi="Times New Roman"/>
          <w:sz w:val="21"/>
          <w:szCs w:val="21"/>
        </w:rPr>
      </w:pPr>
      <w:r>
        <w:rPr>
          <w:rFonts w:ascii="Times New Roman" w:hAnsi="Times New Roman"/>
          <w:sz w:val="21"/>
          <w:szCs w:val="21"/>
        </w:rPr>
        <w:t>Всего за 2021 год, тонн: 260,89 (</w:t>
      </w:r>
      <w:r>
        <w:rPr>
          <w:rFonts w:ascii="Times New Roman" w:hAnsi="Times New Roman"/>
          <w:sz w:val="21"/>
          <w:szCs w:val="21"/>
          <w:lang w:val="en-US"/>
        </w:rPr>
        <w:t>IV</w:t>
      </w:r>
      <w:r>
        <w:rPr>
          <w:rFonts w:ascii="Times New Roman" w:hAnsi="Times New Roman"/>
          <w:sz w:val="21"/>
          <w:szCs w:val="21"/>
        </w:rPr>
        <w:t xml:space="preserve"> класс опасности, малоопасные отходы)</w:t>
      </w:r>
    </w:p>
    <w:p w:rsidR="004174A9" w:rsidRDefault="005804DE">
      <w:pPr>
        <w:spacing w:after="0" w:line="240" w:lineRule="auto"/>
        <w:ind w:firstLine="709"/>
        <w:jc w:val="both"/>
        <w:rPr>
          <w:rFonts w:ascii="Times New Roman" w:hAnsi="Times New Roman"/>
          <w:sz w:val="21"/>
          <w:szCs w:val="21"/>
        </w:rPr>
      </w:pPr>
      <w:r>
        <w:rPr>
          <w:rFonts w:ascii="Times New Roman" w:hAnsi="Times New Roman"/>
          <w:sz w:val="21"/>
          <w:szCs w:val="21"/>
        </w:rPr>
        <w:t>Из них:</w:t>
      </w:r>
    </w:p>
    <w:p w:rsidR="004174A9" w:rsidRDefault="005804DE">
      <w:pPr>
        <w:spacing w:after="0" w:line="240" w:lineRule="auto"/>
        <w:ind w:left="707" w:firstLine="709"/>
        <w:jc w:val="both"/>
        <w:rPr>
          <w:rFonts w:ascii="Times New Roman" w:hAnsi="Times New Roman"/>
          <w:sz w:val="21"/>
          <w:szCs w:val="21"/>
        </w:rPr>
      </w:pPr>
      <w:r>
        <w:rPr>
          <w:rFonts w:ascii="Times New Roman" w:hAnsi="Times New Roman"/>
          <w:sz w:val="21"/>
          <w:szCs w:val="21"/>
        </w:rPr>
        <w:t>- утилизировано, тонн 44,87</w:t>
      </w:r>
    </w:p>
    <w:p w:rsidR="004174A9" w:rsidRDefault="005804DE">
      <w:pPr>
        <w:spacing w:after="0" w:line="240" w:lineRule="auto"/>
        <w:ind w:left="707" w:firstLine="709"/>
        <w:jc w:val="both"/>
        <w:rPr>
          <w:rFonts w:ascii="Times New Roman" w:hAnsi="Times New Roman"/>
          <w:sz w:val="21"/>
          <w:szCs w:val="21"/>
        </w:rPr>
      </w:pPr>
      <w:r>
        <w:rPr>
          <w:rFonts w:ascii="Times New Roman" w:hAnsi="Times New Roman"/>
          <w:sz w:val="21"/>
          <w:szCs w:val="21"/>
        </w:rPr>
        <w:t>- передано на размещение, тонн: 160,1</w:t>
      </w:r>
    </w:p>
    <w:p w:rsidR="004174A9" w:rsidRDefault="005804DE">
      <w:pPr>
        <w:spacing w:after="0" w:line="240" w:lineRule="auto"/>
        <w:ind w:left="707" w:firstLine="709"/>
        <w:jc w:val="both"/>
        <w:rPr>
          <w:rFonts w:ascii="Times New Roman" w:hAnsi="Times New Roman"/>
          <w:sz w:val="21"/>
          <w:szCs w:val="21"/>
        </w:rPr>
      </w:pPr>
      <w:r>
        <w:rPr>
          <w:rFonts w:ascii="Times New Roman" w:hAnsi="Times New Roman"/>
          <w:sz w:val="21"/>
          <w:szCs w:val="21"/>
        </w:rPr>
        <w:t>- обезврежено, тонн: 55,92</w:t>
      </w:r>
    </w:p>
    <w:p w:rsidR="004174A9" w:rsidRDefault="005804DE">
      <w:pPr>
        <w:spacing w:after="0" w:line="240" w:lineRule="auto"/>
        <w:ind w:firstLine="709"/>
        <w:jc w:val="both"/>
        <w:rPr>
          <w:rFonts w:ascii="Times New Roman" w:hAnsi="Times New Roman"/>
          <w:sz w:val="21"/>
          <w:szCs w:val="21"/>
        </w:rPr>
      </w:pPr>
      <w:r>
        <w:rPr>
          <w:rFonts w:ascii="Times New Roman" w:hAnsi="Times New Roman"/>
          <w:sz w:val="21"/>
          <w:szCs w:val="21"/>
        </w:rPr>
        <w:t>Размер платы за негативное воздействие за 2021 г., руб.: 99 281,25</w:t>
      </w:r>
    </w:p>
    <w:p w:rsidR="004174A9" w:rsidRDefault="004174A9">
      <w:pPr>
        <w:spacing w:after="0" w:line="240" w:lineRule="auto"/>
        <w:ind w:firstLine="709"/>
        <w:jc w:val="both"/>
        <w:rPr>
          <w:rFonts w:ascii="Times New Roman" w:hAnsi="Times New Roman"/>
          <w:sz w:val="21"/>
          <w:szCs w:val="21"/>
        </w:rPr>
      </w:pPr>
    </w:p>
    <w:p w:rsidR="004174A9" w:rsidRDefault="005804DE">
      <w:pPr>
        <w:spacing w:after="0" w:line="240" w:lineRule="auto"/>
        <w:ind w:firstLine="709"/>
        <w:jc w:val="both"/>
        <w:rPr>
          <w:rFonts w:ascii="Times New Roman" w:hAnsi="Times New Roman"/>
          <w:sz w:val="21"/>
          <w:szCs w:val="21"/>
        </w:rPr>
      </w:pPr>
      <w:r>
        <w:rPr>
          <w:rFonts w:ascii="Times New Roman" w:hAnsi="Times New Roman"/>
          <w:sz w:val="21"/>
          <w:szCs w:val="21"/>
        </w:rPr>
        <w:t>Всего за 2022 год, тонн: 495,828 (</w:t>
      </w:r>
      <w:r>
        <w:rPr>
          <w:rFonts w:ascii="Times New Roman" w:hAnsi="Times New Roman"/>
          <w:sz w:val="21"/>
          <w:szCs w:val="21"/>
          <w:lang w:val="en-US"/>
        </w:rPr>
        <w:t>IV</w:t>
      </w:r>
      <w:r>
        <w:rPr>
          <w:rFonts w:ascii="Times New Roman" w:hAnsi="Times New Roman"/>
          <w:sz w:val="21"/>
          <w:szCs w:val="21"/>
        </w:rPr>
        <w:t xml:space="preserve"> класс опасности, малоопасные отходы).</w:t>
      </w:r>
    </w:p>
    <w:p w:rsidR="004174A9" w:rsidRDefault="005804DE">
      <w:pPr>
        <w:spacing w:after="0" w:line="240" w:lineRule="auto"/>
        <w:ind w:firstLine="709"/>
        <w:jc w:val="both"/>
        <w:rPr>
          <w:rFonts w:ascii="Times New Roman" w:hAnsi="Times New Roman"/>
          <w:sz w:val="21"/>
          <w:szCs w:val="21"/>
        </w:rPr>
      </w:pPr>
      <w:r>
        <w:rPr>
          <w:rFonts w:ascii="Times New Roman" w:hAnsi="Times New Roman"/>
          <w:sz w:val="21"/>
          <w:szCs w:val="21"/>
        </w:rPr>
        <w:t>Из них:</w:t>
      </w:r>
    </w:p>
    <w:p w:rsidR="004174A9" w:rsidRDefault="005804DE">
      <w:pPr>
        <w:spacing w:after="0" w:line="240" w:lineRule="auto"/>
        <w:ind w:left="707" w:firstLine="709"/>
        <w:jc w:val="both"/>
        <w:rPr>
          <w:rFonts w:ascii="Times New Roman" w:hAnsi="Times New Roman"/>
          <w:sz w:val="21"/>
          <w:szCs w:val="21"/>
        </w:rPr>
      </w:pPr>
      <w:r>
        <w:rPr>
          <w:rFonts w:ascii="Times New Roman" w:hAnsi="Times New Roman"/>
          <w:sz w:val="21"/>
          <w:szCs w:val="21"/>
        </w:rPr>
        <w:t>- утилизировано, тонн 19,14</w:t>
      </w:r>
    </w:p>
    <w:p w:rsidR="004174A9" w:rsidRDefault="005804DE">
      <w:pPr>
        <w:spacing w:after="0" w:line="240" w:lineRule="auto"/>
        <w:ind w:left="707" w:firstLine="709"/>
        <w:jc w:val="both"/>
        <w:rPr>
          <w:rFonts w:ascii="Times New Roman" w:hAnsi="Times New Roman"/>
          <w:sz w:val="21"/>
          <w:szCs w:val="21"/>
        </w:rPr>
      </w:pPr>
      <w:r>
        <w:rPr>
          <w:rFonts w:ascii="Times New Roman" w:hAnsi="Times New Roman"/>
          <w:sz w:val="21"/>
          <w:szCs w:val="21"/>
        </w:rPr>
        <w:t>- передано на обработку, тонн: 28,749</w:t>
      </w:r>
    </w:p>
    <w:p w:rsidR="004174A9" w:rsidRDefault="005804DE">
      <w:pPr>
        <w:spacing w:after="0" w:line="240" w:lineRule="auto"/>
        <w:ind w:left="707" w:firstLine="709"/>
        <w:jc w:val="both"/>
        <w:rPr>
          <w:rFonts w:ascii="Times New Roman" w:hAnsi="Times New Roman"/>
          <w:sz w:val="21"/>
          <w:szCs w:val="21"/>
        </w:rPr>
      </w:pPr>
      <w:r>
        <w:rPr>
          <w:rFonts w:ascii="Times New Roman" w:hAnsi="Times New Roman"/>
          <w:sz w:val="21"/>
          <w:szCs w:val="21"/>
        </w:rPr>
        <w:t>- передано для захоронения, тонн: 447,939</w:t>
      </w:r>
    </w:p>
    <w:p w:rsidR="004174A9" w:rsidRDefault="005804DE">
      <w:pPr>
        <w:spacing w:after="0" w:line="240" w:lineRule="auto"/>
        <w:ind w:firstLine="709"/>
        <w:jc w:val="both"/>
        <w:rPr>
          <w:rFonts w:ascii="Times New Roman" w:hAnsi="Times New Roman"/>
          <w:sz w:val="21"/>
          <w:szCs w:val="21"/>
        </w:rPr>
      </w:pPr>
      <w:r>
        <w:rPr>
          <w:rFonts w:ascii="Times New Roman" w:hAnsi="Times New Roman"/>
          <w:sz w:val="21"/>
          <w:szCs w:val="21"/>
        </w:rPr>
        <w:t>Размер платы за негативное воздействие за 2022 г., руб.: 0,00</w:t>
      </w:r>
    </w:p>
    <w:p w:rsidR="004174A9" w:rsidRDefault="004174A9">
      <w:pPr>
        <w:spacing w:after="0" w:line="240" w:lineRule="auto"/>
        <w:ind w:firstLine="709"/>
        <w:jc w:val="both"/>
        <w:rPr>
          <w:rFonts w:ascii="Times New Roman" w:hAnsi="Times New Roman"/>
          <w:sz w:val="21"/>
          <w:szCs w:val="21"/>
        </w:rPr>
      </w:pPr>
    </w:p>
    <w:p w:rsidR="004174A9" w:rsidRDefault="005804DE">
      <w:pPr>
        <w:spacing w:after="0" w:line="240" w:lineRule="auto"/>
        <w:ind w:firstLine="709"/>
        <w:jc w:val="both"/>
        <w:rPr>
          <w:rFonts w:ascii="Times New Roman" w:hAnsi="Times New Roman"/>
          <w:sz w:val="21"/>
          <w:szCs w:val="21"/>
        </w:rPr>
      </w:pPr>
      <w:r>
        <w:rPr>
          <w:rFonts w:ascii="Times New Roman" w:hAnsi="Times New Roman"/>
          <w:sz w:val="21"/>
          <w:szCs w:val="21"/>
        </w:rPr>
        <w:t>Всего за 2023 год, тонн: 921 574,959 (</w:t>
      </w:r>
      <w:r>
        <w:rPr>
          <w:rFonts w:ascii="Times New Roman" w:hAnsi="Times New Roman"/>
          <w:sz w:val="21"/>
          <w:szCs w:val="21"/>
          <w:lang w:val="en-US"/>
        </w:rPr>
        <w:t>IV</w:t>
      </w:r>
      <w:r>
        <w:rPr>
          <w:rFonts w:ascii="Times New Roman" w:hAnsi="Times New Roman"/>
          <w:sz w:val="21"/>
          <w:szCs w:val="21"/>
        </w:rPr>
        <w:t xml:space="preserve"> класс опасности, малоопасные отходы).</w:t>
      </w:r>
    </w:p>
    <w:p w:rsidR="004174A9" w:rsidRDefault="005804DE">
      <w:pPr>
        <w:spacing w:after="0" w:line="240" w:lineRule="auto"/>
        <w:ind w:firstLine="709"/>
        <w:jc w:val="both"/>
        <w:rPr>
          <w:rFonts w:ascii="Times New Roman" w:hAnsi="Times New Roman"/>
          <w:sz w:val="21"/>
          <w:szCs w:val="21"/>
        </w:rPr>
      </w:pPr>
      <w:r>
        <w:rPr>
          <w:rFonts w:ascii="Times New Roman" w:hAnsi="Times New Roman"/>
          <w:sz w:val="21"/>
          <w:szCs w:val="21"/>
        </w:rPr>
        <w:t>Из них:</w:t>
      </w:r>
    </w:p>
    <w:p w:rsidR="004174A9" w:rsidRDefault="005804DE">
      <w:pPr>
        <w:spacing w:after="0" w:line="240" w:lineRule="auto"/>
        <w:ind w:left="707" w:firstLine="709"/>
        <w:jc w:val="both"/>
        <w:rPr>
          <w:rFonts w:ascii="Times New Roman" w:hAnsi="Times New Roman"/>
          <w:sz w:val="21"/>
          <w:szCs w:val="21"/>
        </w:rPr>
      </w:pPr>
      <w:r>
        <w:rPr>
          <w:rFonts w:ascii="Times New Roman" w:hAnsi="Times New Roman"/>
          <w:sz w:val="21"/>
          <w:szCs w:val="21"/>
        </w:rPr>
        <w:t>- утилизировано, тонн 20,34</w:t>
      </w:r>
    </w:p>
    <w:p w:rsidR="004174A9" w:rsidRDefault="005804DE">
      <w:pPr>
        <w:spacing w:after="0" w:line="240" w:lineRule="auto"/>
        <w:ind w:left="707" w:firstLine="709"/>
        <w:jc w:val="both"/>
        <w:rPr>
          <w:rFonts w:ascii="Times New Roman" w:hAnsi="Times New Roman"/>
          <w:sz w:val="21"/>
          <w:szCs w:val="21"/>
        </w:rPr>
      </w:pPr>
      <w:r>
        <w:rPr>
          <w:rFonts w:ascii="Times New Roman" w:hAnsi="Times New Roman"/>
          <w:sz w:val="21"/>
          <w:szCs w:val="21"/>
        </w:rPr>
        <w:t>- передано на обработку, тонн: 35,013</w:t>
      </w:r>
    </w:p>
    <w:p w:rsidR="004174A9" w:rsidRDefault="005804DE">
      <w:pPr>
        <w:spacing w:after="0" w:line="240" w:lineRule="auto"/>
        <w:ind w:left="707" w:firstLine="709"/>
        <w:jc w:val="both"/>
        <w:rPr>
          <w:rFonts w:ascii="Times New Roman" w:hAnsi="Times New Roman"/>
          <w:sz w:val="21"/>
          <w:szCs w:val="21"/>
        </w:rPr>
      </w:pPr>
      <w:r>
        <w:rPr>
          <w:rFonts w:ascii="Times New Roman" w:hAnsi="Times New Roman"/>
          <w:sz w:val="21"/>
          <w:szCs w:val="21"/>
        </w:rPr>
        <w:t>- передано для захоронения, тонн: 921 519,606</w:t>
      </w:r>
    </w:p>
    <w:p w:rsidR="004174A9" w:rsidRDefault="005804DE">
      <w:pPr>
        <w:spacing w:after="0" w:line="240" w:lineRule="auto"/>
        <w:ind w:firstLine="709"/>
        <w:jc w:val="both"/>
        <w:rPr>
          <w:rFonts w:ascii="Times New Roman" w:hAnsi="Times New Roman"/>
          <w:sz w:val="21"/>
          <w:szCs w:val="21"/>
        </w:rPr>
      </w:pPr>
      <w:r>
        <w:rPr>
          <w:rFonts w:ascii="Times New Roman" w:hAnsi="Times New Roman"/>
          <w:sz w:val="21"/>
          <w:szCs w:val="21"/>
        </w:rPr>
        <w:t>Размер платы за негативное воздействие за 2023 г., руб.: 0,00</w:t>
      </w:r>
    </w:p>
    <w:p w:rsidR="004174A9" w:rsidRDefault="004174A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1"/>
          <w:szCs w:val="21"/>
        </w:rPr>
      </w:pPr>
    </w:p>
    <w:p w:rsidR="004174A9" w:rsidRDefault="005804DE">
      <w:pPr>
        <w:pBdr>
          <w:top w:val="none" w:sz="4" w:space="0" w:color="000000"/>
          <w:left w:val="none" w:sz="4" w:space="0" w:color="000000"/>
          <w:bottom w:val="none" w:sz="4" w:space="0" w:color="000000"/>
          <w:right w:val="none" w:sz="4" w:space="0" w:color="000000"/>
        </w:pBdr>
        <w:spacing w:before="120" w:after="0" w:line="240" w:lineRule="auto"/>
        <w:ind w:firstLine="709"/>
        <w:jc w:val="both"/>
        <w:rPr>
          <w:rFonts w:ascii="Times New Roman" w:hAnsi="Times New Roman"/>
          <w:sz w:val="21"/>
          <w:szCs w:val="21"/>
        </w:rPr>
      </w:pPr>
      <w:r>
        <w:rPr>
          <w:rFonts w:ascii="Times New Roman" w:hAnsi="Times New Roman"/>
          <w:b/>
          <w:i/>
          <w:sz w:val="21"/>
          <w:szCs w:val="21"/>
        </w:rPr>
        <w:t>Расходы на реализацию мероприятий, связанных с охраной окружающей среды</w:t>
      </w:r>
      <w:r>
        <w:rPr>
          <w:rFonts w:ascii="Times New Roman" w:hAnsi="Times New Roman"/>
          <w:sz w:val="21"/>
          <w:szCs w:val="21"/>
        </w:rPr>
        <w:t xml:space="preserve">, всего, </w:t>
      </w:r>
      <w:proofErr w:type="spellStart"/>
      <w:r>
        <w:rPr>
          <w:rFonts w:ascii="Times New Roman" w:hAnsi="Times New Roman"/>
          <w:sz w:val="21"/>
          <w:szCs w:val="21"/>
        </w:rPr>
        <w:t>тыс.руб</w:t>
      </w:r>
      <w:proofErr w:type="spellEnd"/>
      <w:r>
        <w:rPr>
          <w:rFonts w:ascii="Times New Roman" w:hAnsi="Times New Roman"/>
          <w:sz w:val="21"/>
          <w:szCs w:val="21"/>
        </w:rPr>
        <w:t>.: 466</w:t>
      </w:r>
    </w:p>
    <w:p w:rsidR="004174A9" w:rsidRDefault="005804D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1"/>
          <w:szCs w:val="21"/>
        </w:rPr>
      </w:pPr>
      <w:r>
        <w:rPr>
          <w:rFonts w:ascii="Times New Roman" w:hAnsi="Times New Roman"/>
          <w:sz w:val="21"/>
          <w:szCs w:val="21"/>
        </w:rPr>
        <w:t>в том числе:</w:t>
      </w:r>
    </w:p>
    <w:p w:rsidR="004174A9" w:rsidRDefault="005804D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1"/>
          <w:szCs w:val="21"/>
        </w:rPr>
      </w:pPr>
      <w:r>
        <w:rPr>
          <w:rFonts w:ascii="Times New Roman" w:hAnsi="Times New Roman"/>
          <w:sz w:val="21"/>
          <w:szCs w:val="21"/>
        </w:rPr>
        <w:t xml:space="preserve">охраной атмосферного воздуха и предотвращением изменений климата, </w:t>
      </w:r>
      <w:proofErr w:type="spellStart"/>
      <w:r>
        <w:rPr>
          <w:rFonts w:ascii="Times New Roman" w:hAnsi="Times New Roman"/>
          <w:sz w:val="21"/>
          <w:szCs w:val="21"/>
        </w:rPr>
        <w:t>тыс.руб</w:t>
      </w:r>
      <w:proofErr w:type="spellEnd"/>
      <w:r>
        <w:rPr>
          <w:rFonts w:ascii="Times New Roman" w:hAnsi="Times New Roman"/>
          <w:sz w:val="21"/>
          <w:szCs w:val="21"/>
        </w:rPr>
        <w:t>.: 55</w:t>
      </w:r>
    </w:p>
    <w:p w:rsidR="004174A9" w:rsidRDefault="005804DE">
      <w:pPr>
        <w:spacing w:after="0" w:line="240" w:lineRule="auto"/>
        <w:ind w:firstLine="709"/>
        <w:jc w:val="both"/>
        <w:rPr>
          <w:rFonts w:ascii="Times New Roman" w:hAnsi="Times New Roman"/>
          <w:sz w:val="21"/>
          <w:szCs w:val="21"/>
        </w:rPr>
      </w:pPr>
      <w:r>
        <w:rPr>
          <w:rFonts w:ascii="Times New Roman" w:hAnsi="Times New Roman"/>
          <w:sz w:val="21"/>
          <w:szCs w:val="21"/>
        </w:rPr>
        <w:t xml:space="preserve">сохранением биоразнообразия и охраной природных территорий, </w:t>
      </w:r>
      <w:proofErr w:type="spellStart"/>
      <w:r>
        <w:rPr>
          <w:rFonts w:ascii="Times New Roman" w:hAnsi="Times New Roman"/>
          <w:sz w:val="21"/>
          <w:szCs w:val="21"/>
        </w:rPr>
        <w:t>тыс.руб</w:t>
      </w:r>
      <w:proofErr w:type="spellEnd"/>
      <w:r>
        <w:rPr>
          <w:rFonts w:ascii="Times New Roman" w:hAnsi="Times New Roman"/>
          <w:sz w:val="21"/>
          <w:szCs w:val="21"/>
        </w:rPr>
        <w:t>.: 344</w:t>
      </w:r>
    </w:p>
    <w:p w:rsidR="004174A9" w:rsidRDefault="004174A9">
      <w:pPr>
        <w:spacing w:after="0" w:line="240" w:lineRule="auto"/>
        <w:ind w:firstLine="709"/>
        <w:jc w:val="both"/>
        <w:rPr>
          <w:rFonts w:ascii="Times New Roman" w:hAnsi="Times New Roman"/>
          <w:sz w:val="21"/>
          <w:szCs w:val="21"/>
        </w:rPr>
      </w:pPr>
    </w:p>
    <w:p w:rsidR="004174A9" w:rsidRDefault="005804DE">
      <w:pPr>
        <w:pStyle w:val="4"/>
        <w:rPr>
          <w:rFonts w:ascii="Times New Roman" w:hAnsi="Times New Roman"/>
          <w:i w:val="0"/>
          <w:color w:val="auto"/>
        </w:rPr>
      </w:pPr>
      <w:bookmarkStart w:id="15" w:name="_Toc167094205"/>
      <w:r>
        <w:rPr>
          <w:rFonts w:ascii="Times New Roman" w:hAnsi="Times New Roman"/>
          <w:i w:val="0"/>
          <w:color w:val="auto"/>
        </w:rPr>
        <w:lastRenderedPageBreak/>
        <w:t>Информация об энергопотреблении</w:t>
      </w:r>
      <w:bookmarkEnd w:id="15"/>
    </w:p>
    <w:p w:rsidR="004174A9" w:rsidRDefault="005804DE">
      <w:pPr>
        <w:spacing w:after="0" w:line="240" w:lineRule="auto"/>
        <w:ind w:firstLine="709"/>
        <w:jc w:val="both"/>
        <w:rPr>
          <w:rStyle w:val="afa"/>
          <w:rFonts w:ascii="Times New Roman" w:eastAsia="Times New Roman" w:hAnsi="Times New Roman" w:cs="Times New Roman"/>
          <w:bCs/>
        </w:rPr>
      </w:pPr>
      <w:r>
        <w:rPr>
          <w:rStyle w:val="afa"/>
          <w:rFonts w:ascii="Times New Roman" w:eastAsia="Times New Roman" w:hAnsi="Times New Roman" w:cs="Times New Roman"/>
          <w:bCs/>
        </w:rPr>
        <w:t>В настоящем пункте приводится информация по энергопотреблению Общества, а также его дочерних компаний, имеющих для Общества существенное значение (ООО «РОСИНТЕР РЕСТОРАНТС» и ООО «Развитие РОСТ») по состоянию за последние три года.</w:t>
      </w:r>
    </w:p>
    <w:p w:rsidR="004174A9" w:rsidRDefault="004174A9">
      <w:pPr>
        <w:spacing w:after="0" w:line="240" w:lineRule="auto"/>
        <w:ind w:firstLine="709"/>
        <w:rPr>
          <w:rStyle w:val="afa"/>
          <w:rFonts w:ascii="Times New Roman" w:eastAsia="Times New Roman" w:hAnsi="Times New Roman" w:cs="Times New Roman"/>
          <w:b/>
          <w:bCs/>
        </w:rPr>
      </w:pPr>
    </w:p>
    <w:p w:rsidR="004174A9" w:rsidRDefault="005804DE">
      <w:pPr>
        <w:spacing w:after="0" w:line="240" w:lineRule="auto"/>
        <w:ind w:firstLine="709"/>
        <w:rPr>
          <w:rStyle w:val="afa"/>
          <w:rFonts w:ascii="Times New Roman" w:eastAsia="Times New Roman" w:hAnsi="Times New Roman" w:cs="Times New Roman"/>
          <w:b/>
          <w:bCs/>
        </w:rPr>
      </w:pPr>
      <w:r>
        <w:rPr>
          <w:rStyle w:val="afa"/>
          <w:rFonts w:ascii="Times New Roman" w:eastAsia="Times New Roman" w:hAnsi="Times New Roman" w:cs="Times New Roman"/>
          <w:b/>
          <w:bCs/>
        </w:rPr>
        <w:t>ПАО «РОСИНТЕР РЕСТОРАНТС ХОЛДИНГ»</w:t>
      </w:r>
    </w:p>
    <w:tbl>
      <w:tblPr>
        <w:tblStyle w:val="TableNormal"/>
        <w:tblW w:w="102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06"/>
        <w:gridCol w:w="895"/>
        <w:gridCol w:w="895"/>
        <w:gridCol w:w="896"/>
        <w:gridCol w:w="895"/>
        <w:gridCol w:w="895"/>
        <w:gridCol w:w="896"/>
        <w:gridCol w:w="895"/>
        <w:gridCol w:w="896"/>
      </w:tblGrid>
      <w:tr w:rsidR="004174A9">
        <w:trPr>
          <w:trHeight w:val="367"/>
          <w:jc w:val="center"/>
        </w:trPr>
        <w:tc>
          <w:tcPr>
            <w:tcW w:w="310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00" w:lineRule="exact"/>
              <w:jc w:val="center"/>
              <w:rPr>
                <w:rFonts w:ascii="Times New Roman" w:hAnsi="Times New Roman" w:cs="Times New Roman"/>
                <w:i/>
                <w:sz w:val="20"/>
                <w:szCs w:val="20"/>
              </w:rPr>
            </w:pPr>
            <w:r>
              <w:rPr>
                <w:rStyle w:val="afa"/>
                <w:rFonts w:ascii="Times New Roman" w:hAnsi="Times New Roman" w:cs="Times New Roman"/>
                <w:bCs/>
                <w:i/>
                <w:sz w:val="20"/>
                <w:szCs w:val="20"/>
              </w:rPr>
              <w:t>Вид энергетического ресурса</w:t>
            </w:r>
          </w:p>
        </w:tc>
        <w:tc>
          <w:tcPr>
            <w:tcW w:w="1790" w:type="dxa"/>
            <w:gridSpan w:val="2"/>
            <w:tcBorders>
              <w:top w:val="single" w:sz="4" w:space="0" w:color="000000"/>
              <w:left w:val="single" w:sz="4" w:space="0" w:color="000000"/>
              <w:bottom w:val="single" w:sz="4" w:space="0" w:color="000000"/>
              <w:right w:val="single" w:sz="4" w:space="0" w:color="000000"/>
            </w:tcBorders>
          </w:tcPr>
          <w:p w:rsidR="004174A9" w:rsidRDefault="005804DE">
            <w:pPr>
              <w:spacing w:after="0" w:line="200" w:lineRule="exact"/>
              <w:jc w:val="center"/>
              <w:rPr>
                <w:rStyle w:val="afa"/>
                <w:rFonts w:ascii="Times New Roman" w:hAnsi="Times New Roman" w:cs="Times New Roman"/>
                <w:bCs/>
                <w:i/>
                <w:sz w:val="20"/>
                <w:szCs w:val="20"/>
              </w:rPr>
            </w:pPr>
            <w:r>
              <w:rPr>
                <w:rStyle w:val="afa"/>
                <w:rFonts w:ascii="Times New Roman" w:hAnsi="Times New Roman" w:cs="Times New Roman"/>
                <w:bCs/>
                <w:i/>
                <w:sz w:val="20"/>
                <w:szCs w:val="20"/>
              </w:rPr>
              <w:t>Объём потребления 2023 г.</w:t>
            </w:r>
          </w:p>
        </w:tc>
        <w:tc>
          <w:tcPr>
            <w:tcW w:w="17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00" w:lineRule="exact"/>
              <w:ind w:left="-57" w:right="-57"/>
              <w:jc w:val="center"/>
              <w:rPr>
                <w:rStyle w:val="afa"/>
                <w:rFonts w:ascii="Times New Roman" w:hAnsi="Times New Roman" w:cs="Times New Roman"/>
                <w:bCs/>
                <w:i/>
                <w:sz w:val="20"/>
                <w:szCs w:val="20"/>
              </w:rPr>
            </w:pPr>
            <w:r>
              <w:rPr>
                <w:rStyle w:val="afa"/>
                <w:rFonts w:ascii="Times New Roman" w:hAnsi="Times New Roman" w:cs="Times New Roman"/>
                <w:bCs/>
                <w:i/>
                <w:sz w:val="20"/>
                <w:szCs w:val="20"/>
              </w:rPr>
              <w:t>Объём потребления в 2022 г.</w:t>
            </w:r>
          </w:p>
        </w:tc>
        <w:tc>
          <w:tcPr>
            <w:tcW w:w="1791" w:type="dxa"/>
            <w:gridSpan w:val="2"/>
            <w:tcBorders>
              <w:top w:val="single" w:sz="4" w:space="0" w:color="000000"/>
              <w:left w:val="single" w:sz="4" w:space="0" w:color="000000"/>
              <w:bottom w:val="single" w:sz="4" w:space="0" w:color="000000"/>
              <w:right w:val="single" w:sz="4" w:space="0" w:color="000000"/>
            </w:tcBorders>
          </w:tcPr>
          <w:p w:rsidR="004174A9" w:rsidRDefault="005804DE">
            <w:pPr>
              <w:spacing w:after="0" w:line="200" w:lineRule="exact"/>
              <w:jc w:val="center"/>
              <w:rPr>
                <w:rFonts w:ascii="Times New Roman" w:hAnsi="Times New Roman" w:cs="Times New Roman"/>
                <w:i/>
                <w:sz w:val="20"/>
                <w:szCs w:val="20"/>
              </w:rPr>
            </w:pPr>
            <w:r>
              <w:rPr>
                <w:rStyle w:val="afa"/>
                <w:rFonts w:ascii="Times New Roman" w:hAnsi="Times New Roman" w:cs="Times New Roman"/>
                <w:bCs/>
                <w:i/>
                <w:sz w:val="20"/>
                <w:szCs w:val="20"/>
              </w:rPr>
              <w:t>Объём потребления в 2021 г.</w:t>
            </w:r>
          </w:p>
        </w:tc>
        <w:tc>
          <w:tcPr>
            <w:tcW w:w="1791" w:type="dxa"/>
            <w:gridSpan w:val="2"/>
            <w:tcBorders>
              <w:top w:val="single" w:sz="4" w:space="0" w:color="000000"/>
              <w:left w:val="single" w:sz="4" w:space="0" w:color="000000"/>
              <w:bottom w:val="single" w:sz="4" w:space="0" w:color="000000"/>
              <w:right w:val="single" w:sz="4" w:space="0" w:color="000000"/>
            </w:tcBorders>
          </w:tcPr>
          <w:p w:rsidR="004174A9" w:rsidRDefault="005804DE">
            <w:pPr>
              <w:spacing w:after="0" w:line="200" w:lineRule="exact"/>
              <w:jc w:val="center"/>
              <w:rPr>
                <w:rFonts w:ascii="Times New Roman" w:hAnsi="Times New Roman" w:cs="Times New Roman"/>
                <w:i/>
                <w:sz w:val="20"/>
                <w:szCs w:val="20"/>
              </w:rPr>
            </w:pPr>
            <w:r>
              <w:rPr>
                <w:rStyle w:val="afa"/>
                <w:rFonts w:ascii="Times New Roman" w:hAnsi="Times New Roman" w:cs="Times New Roman"/>
                <w:bCs/>
                <w:i/>
                <w:sz w:val="20"/>
                <w:szCs w:val="20"/>
              </w:rPr>
              <w:t>Объём потребления в 2020 г.</w:t>
            </w:r>
          </w:p>
        </w:tc>
      </w:tr>
      <w:tr w:rsidR="004174A9">
        <w:trPr>
          <w:trHeight w:val="493"/>
          <w:jc w:val="center"/>
        </w:trPr>
        <w:tc>
          <w:tcPr>
            <w:tcW w:w="310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4174A9">
            <w:pPr>
              <w:spacing w:after="0" w:line="200" w:lineRule="exact"/>
              <w:jc w:val="center"/>
              <w:rPr>
                <w:rStyle w:val="afa"/>
                <w:rFonts w:ascii="Times New Roman" w:hAnsi="Times New Roman" w:cs="Times New Roman"/>
                <w:bCs/>
                <w:i/>
                <w:sz w:val="20"/>
                <w:szCs w:val="20"/>
              </w:rPr>
            </w:pP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 xml:space="preserve">в </w:t>
            </w:r>
            <w:proofErr w:type="spellStart"/>
            <w:r>
              <w:rPr>
                <w:rStyle w:val="afa"/>
                <w:rFonts w:ascii="Times New Roman" w:hAnsi="Times New Roman" w:cs="Times New Roman"/>
                <w:bCs/>
                <w:i/>
                <w:sz w:val="16"/>
                <w:szCs w:val="16"/>
              </w:rPr>
              <w:t>натураль</w:t>
            </w:r>
            <w:proofErr w:type="spellEnd"/>
            <w:r>
              <w:rPr>
                <w:rStyle w:val="afa"/>
                <w:rFonts w:ascii="Times New Roman" w:hAnsi="Times New Roman" w:cs="Times New Roman"/>
                <w:bCs/>
                <w:i/>
                <w:sz w:val="16"/>
                <w:szCs w:val="16"/>
              </w:rPr>
              <w:t xml:space="preserve">-ном </w:t>
            </w:r>
            <w:proofErr w:type="spellStart"/>
            <w:r>
              <w:rPr>
                <w:rStyle w:val="afa"/>
                <w:rFonts w:ascii="Times New Roman" w:hAnsi="Times New Roman" w:cs="Times New Roman"/>
                <w:bCs/>
                <w:i/>
                <w:sz w:val="16"/>
                <w:szCs w:val="16"/>
              </w:rPr>
              <w:t>выра-жении</w:t>
            </w:r>
            <w:proofErr w:type="spellEnd"/>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в денежном выражении, тыс. руб.</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 xml:space="preserve">в </w:t>
            </w:r>
            <w:proofErr w:type="spellStart"/>
            <w:r>
              <w:rPr>
                <w:rStyle w:val="afa"/>
                <w:rFonts w:ascii="Times New Roman" w:hAnsi="Times New Roman" w:cs="Times New Roman"/>
                <w:bCs/>
                <w:i/>
                <w:sz w:val="16"/>
                <w:szCs w:val="16"/>
              </w:rPr>
              <w:t>натураль</w:t>
            </w:r>
            <w:proofErr w:type="spellEnd"/>
            <w:r>
              <w:rPr>
                <w:rStyle w:val="afa"/>
                <w:rFonts w:ascii="Times New Roman" w:hAnsi="Times New Roman" w:cs="Times New Roman"/>
                <w:bCs/>
                <w:i/>
                <w:sz w:val="16"/>
                <w:szCs w:val="16"/>
              </w:rPr>
              <w:t xml:space="preserve">-ном </w:t>
            </w:r>
            <w:proofErr w:type="spellStart"/>
            <w:r>
              <w:rPr>
                <w:rStyle w:val="afa"/>
                <w:rFonts w:ascii="Times New Roman" w:hAnsi="Times New Roman" w:cs="Times New Roman"/>
                <w:bCs/>
                <w:i/>
                <w:sz w:val="16"/>
                <w:szCs w:val="16"/>
              </w:rPr>
              <w:t>выра-жении</w:t>
            </w:r>
            <w:proofErr w:type="spellEnd"/>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в денежном выражении, тыс. руб.</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 xml:space="preserve">в </w:t>
            </w:r>
            <w:proofErr w:type="spellStart"/>
            <w:r>
              <w:rPr>
                <w:rStyle w:val="afa"/>
                <w:rFonts w:ascii="Times New Roman" w:hAnsi="Times New Roman" w:cs="Times New Roman"/>
                <w:bCs/>
                <w:i/>
                <w:sz w:val="16"/>
                <w:szCs w:val="16"/>
              </w:rPr>
              <w:t>натураль</w:t>
            </w:r>
            <w:proofErr w:type="spellEnd"/>
            <w:r>
              <w:rPr>
                <w:rStyle w:val="afa"/>
                <w:rFonts w:ascii="Times New Roman" w:hAnsi="Times New Roman" w:cs="Times New Roman"/>
                <w:bCs/>
                <w:i/>
                <w:sz w:val="16"/>
                <w:szCs w:val="16"/>
              </w:rPr>
              <w:t xml:space="preserve">-ном </w:t>
            </w:r>
            <w:proofErr w:type="spellStart"/>
            <w:r>
              <w:rPr>
                <w:rStyle w:val="afa"/>
                <w:rFonts w:ascii="Times New Roman" w:hAnsi="Times New Roman" w:cs="Times New Roman"/>
                <w:bCs/>
                <w:i/>
                <w:sz w:val="16"/>
                <w:szCs w:val="16"/>
              </w:rPr>
              <w:t>выра-жении</w:t>
            </w:r>
            <w:proofErr w:type="spellEnd"/>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в денежном выражении, тыс. руб.</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 xml:space="preserve">в </w:t>
            </w:r>
            <w:proofErr w:type="spellStart"/>
            <w:r>
              <w:rPr>
                <w:rStyle w:val="afa"/>
                <w:rFonts w:ascii="Times New Roman" w:hAnsi="Times New Roman" w:cs="Times New Roman"/>
                <w:bCs/>
                <w:i/>
                <w:sz w:val="16"/>
                <w:szCs w:val="16"/>
              </w:rPr>
              <w:t>натураль</w:t>
            </w:r>
            <w:proofErr w:type="spellEnd"/>
            <w:r>
              <w:rPr>
                <w:rStyle w:val="afa"/>
                <w:rFonts w:ascii="Times New Roman" w:hAnsi="Times New Roman" w:cs="Times New Roman"/>
                <w:bCs/>
                <w:i/>
                <w:sz w:val="16"/>
                <w:szCs w:val="16"/>
              </w:rPr>
              <w:t xml:space="preserve">-ном </w:t>
            </w:r>
            <w:proofErr w:type="spellStart"/>
            <w:r>
              <w:rPr>
                <w:rStyle w:val="afa"/>
                <w:rFonts w:ascii="Times New Roman" w:hAnsi="Times New Roman" w:cs="Times New Roman"/>
                <w:bCs/>
                <w:i/>
                <w:sz w:val="16"/>
                <w:szCs w:val="16"/>
              </w:rPr>
              <w:t>выра-жении</w:t>
            </w:r>
            <w:proofErr w:type="spellEnd"/>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в денежном выражении, тыс. руб.</w:t>
            </w:r>
          </w:p>
        </w:tc>
      </w:tr>
      <w:tr w:rsidR="004174A9">
        <w:trPr>
          <w:trHeight w:val="209"/>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Атомная энергия</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Тепловая энергия,</w:t>
            </w:r>
            <w:r>
              <w:rPr>
                <w:rFonts w:ascii="Times New Roman" w:hAnsi="Times New Roman" w:cs="Times New Roman"/>
              </w:rPr>
              <w:t xml:space="preserve"> Гкал</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lang w:val="en-US"/>
              </w:rPr>
            </w:pPr>
            <w:r>
              <w:rPr>
                <w:rFonts w:ascii="Times New Roman" w:hAnsi="Times New Roman" w:cs="Times New Roman"/>
                <w:sz w:val="20"/>
                <w:szCs w:val="20"/>
              </w:rPr>
              <w:t>27,3</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12,9</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23,9</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5,52</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1,86</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4,6</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eastAsiaTheme="minorHAnsi" w:hAnsi="Times New Roman" w:cs="Times New Roman"/>
                <w:color w:val="auto"/>
                <w:sz w:val="20"/>
                <w:szCs w:val="20"/>
                <w:lang w:eastAsia="en-US"/>
              </w:rPr>
              <w:t>0,92</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eastAsiaTheme="minorHAnsi" w:hAnsi="Times New Roman" w:cs="Times New Roman"/>
                <w:color w:val="auto"/>
                <w:sz w:val="20"/>
                <w:szCs w:val="20"/>
                <w:lang w:eastAsia="en-US"/>
              </w:rPr>
              <w:t>1,9</w:t>
            </w:r>
          </w:p>
        </w:tc>
      </w:tr>
      <w:tr w:rsidR="004174A9">
        <w:trPr>
          <w:trHeight w:val="20"/>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Электрическая энергия,</w:t>
            </w:r>
            <w:r>
              <w:rPr>
                <w:rFonts w:ascii="Times New Roman" w:hAnsi="Times New Roman" w:cs="Times New Roman"/>
              </w:rPr>
              <w:t xml:space="preserve"> кВт/ч</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lang w:val="en-US"/>
              </w:rPr>
            </w:pPr>
            <w:r>
              <w:rPr>
                <w:rFonts w:ascii="Times New Roman" w:hAnsi="Times New Roman" w:cs="Times New Roman"/>
                <w:sz w:val="20"/>
                <w:szCs w:val="20"/>
              </w:rPr>
              <w:t>9 876,5</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71,96</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7 329,6</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58,6</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6 402,3</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43,5</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eastAsiaTheme="minorHAnsi" w:hAnsi="Times New Roman" w:cs="Times New Roman"/>
                <w:color w:val="auto"/>
                <w:sz w:val="20"/>
                <w:szCs w:val="20"/>
                <w:lang w:eastAsia="en-US"/>
              </w:rPr>
              <w:t>4 972,6</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eastAsiaTheme="minorHAnsi" w:hAnsi="Times New Roman" w:cs="Times New Roman"/>
                <w:color w:val="auto"/>
                <w:sz w:val="20"/>
                <w:szCs w:val="20"/>
                <w:lang w:eastAsia="en-US"/>
              </w:rPr>
              <w:t>31,2</w:t>
            </w:r>
          </w:p>
        </w:tc>
      </w:tr>
      <w:tr w:rsidR="004174A9">
        <w:trPr>
          <w:trHeight w:val="20"/>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Электромагнитная энергия</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Нефть</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Бензин автомобильный</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Топливо дизельное</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Мазут топочный</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Газ естественный (природный)</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Уголь</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Горючие сланцы</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Торф</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Иное</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896"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bl>
    <w:p w:rsidR="004174A9" w:rsidRDefault="005804DE">
      <w:pPr>
        <w:spacing w:before="120" w:after="0" w:line="240" w:lineRule="auto"/>
        <w:ind w:firstLine="709"/>
        <w:jc w:val="both"/>
        <w:rPr>
          <w:rFonts w:ascii="Times New Roman" w:eastAsia="Times New Roman" w:hAnsi="Times New Roman" w:cs="Times New Roman"/>
          <w:b/>
          <w:bCs/>
        </w:rPr>
      </w:pPr>
      <w:r>
        <w:rPr>
          <w:rFonts w:ascii="Times New Roman" w:hAnsi="Times New Roman" w:cs="Times New Roman"/>
        </w:rPr>
        <w:t>Размеры потребления ресурсов Обществом незначительны в связи со спецификой деятельности. Основное энергопотребление приходится на дочерние компании, осуществляющие основную деятельность ресторанов и кафе.</w:t>
      </w:r>
    </w:p>
    <w:p w:rsidR="004174A9" w:rsidRDefault="004174A9">
      <w:pPr>
        <w:spacing w:after="0" w:line="240" w:lineRule="auto"/>
        <w:rPr>
          <w:rStyle w:val="afa"/>
          <w:rFonts w:ascii="Times New Roman" w:eastAsia="Times New Roman" w:hAnsi="Times New Roman" w:cs="Times New Roman"/>
          <w:b/>
          <w:bCs/>
        </w:rPr>
      </w:pPr>
    </w:p>
    <w:p w:rsidR="004174A9" w:rsidRDefault="005804DE">
      <w:pPr>
        <w:spacing w:before="120" w:after="0" w:line="240" w:lineRule="auto"/>
        <w:ind w:firstLine="709"/>
        <w:rPr>
          <w:rStyle w:val="afa"/>
          <w:rFonts w:ascii="Times New Roman" w:eastAsia="Times New Roman" w:hAnsi="Times New Roman" w:cs="Times New Roman"/>
          <w:b/>
          <w:bCs/>
        </w:rPr>
      </w:pPr>
      <w:r>
        <w:rPr>
          <w:rStyle w:val="afa"/>
          <w:rFonts w:ascii="Times New Roman" w:eastAsia="Times New Roman" w:hAnsi="Times New Roman" w:cs="Times New Roman"/>
          <w:b/>
          <w:bCs/>
        </w:rPr>
        <w:t>ООО «РОСИНТЕР РЕСТОРАНТС»</w:t>
      </w:r>
    </w:p>
    <w:tbl>
      <w:tblPr>
        <w:tblStyle w:val="TableNormal"/>
        <w:tblW w:w="101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14"/>
        <w:gridCol w:w="1029"/>
        <w:gridCol w:w="932"/>
        <w:gridCol w:w="931"/>
        <w:gridCol w:w="932"/>
        <w:gridCol w:w="931"/>
        <w:gridCol w:w="932"/>
        <w:gridCol w:w="1015"/>
        <w:gridCol w:w="932"/>
      </w:tblGrid>
      <w:tr w:rsidR="004174A9">
        <w:trPr>
          <w:trHeight w:val="367"/>
          <w:jc w:val="center"/>
        </w:trPr>
        <w:tc>
          <w:tcPr>
            <w:tcW w:w="251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00" w:lineRule="exact"/>
              <w:jc w:val="center"/>
              <w:rPr>
                <w:rFonts w:ascii="Times New Roman" w:hAnsi="Times New Roman" w:cs="Times New Roman"/>
                <w:i/>
                <w:sz w:val="20"/>
                <w:szCs w:val="20"/>
              </w:rPr>
            </w:pPr>
            <w:r>
              <w:rPr>
                <w:rStyle w:val="afa"/>
                <w:rFonts w:ascii="Times New Roman" w:hAnsi="Times New Roman" w:cs="Times New Roman"/>
                <w:bCs/>
                <w:i/>
                <w:sz w:val="20"/>
                <w:szCs w:val="20"/>
              </w:rPr>
              <w:t>Вид энергетического ресурса</w:t>
            </w:r>
          </w:p>
        </w:tc>
        <w:tc>
          <w:tcPr>
            <w:tcW w:w="1961" w:type="dxa"/>
            <w:gridSpan w:val="2"/>
            <w:tcBorders>
              <w:top w:val="single" w:sz="4" w:space="0" w:color="000000"/>
              <w:left w:val="single" w:sz="4" w:space="0" w:color="000000"/>
              <w:bottom w:val="single" w:sz="4" w:space="0" w:color="000000"/>
              <w:right w:val="single" w:sz="4" w:space="0" w:color="000000"/>
            </w:tcBorders>
          </w:tcPr>
          <w:p w:rsidR="004174A9" w:rsidRDefault="005804DE">
            <w:pPr>
              <w:spacing w:after="0" w:line="200" w:lineRule="exact"/>
              <w:jc w:val="center"/>
              <w:rPr>
                <w:rStyle w:val="afa"/>
                <w:rFonts w:ascii="Times New Roman" w:hAnsi="Times New Roman" w:cs="Times New Roman"/>
                <w:bCs/>
                <w:i/>
                <w:sz w:val="20"/>
                <w:szCs w:val="20"/>
              </w:rPr>
            </w:pPr>
            <w:r>
              <w:rPr>
                <w:rStyle w:val="afa"/>
                <w:rFonts w:ascii="Times New Roman" w:hAnsi="Times New Roman" w:cs="Times New Roman"/>
                <w:bCs/>
                <w:i/>
                <w:sz w:val="20"/>
                <w:szCs w:val="20"/>
              </w:rPr>
              <w:t>Объём потребления в 2023 г.</w:t>
            </w:r>
          </w:p>
        </w:tc>
        <w:tc>
          <w:tcPr>
            <w:tcW w:w="1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00" w:lineRule="exact"/>
              <w:ind w:left="-57" w:right="-57"/>
              <w:jc w:val="center"/>
              <w:rPr>
                <w:rStyle w:val="afa"/>
                <w:rFonts w:ascii="Times New Roman" w:hAnsi="Times New Roman" w:cs="Times New Roman"/>
                <w:bCs/>
                <w:i/>
                <w:sz w:val="20"/>
                <w:szCs w:val="20"/>
              </w:rPr>
            </w:pPr>
            <w:r>
              <w:rPr>
                <w:rStyle w:val="afa"/>
                <w:rFonts w:ascii="Times New Roman" w:hAnsi="Times New Roman" w:cs="Times New Roman"/>
                <w:bCs/>
                <w:i/>
                <w:sz w:val="20"/>
                <w:szCs w:val="20"/>
              </w:rPr>
              <w:t>Объём потребления в 2022 г.</w:t>
            </w:r>
          </w:p>
        </w:tc>
        <w:tc>
          <w:tcPr>
            <w:tcW w:w="1863" w:type="dxa"/>
            <w:gridSpan w:val="2"/>
            <w:tcBorders>
              <w:top w:val="single" w:sz="4" w:space="0" w:color="000000"/>
              <w:left w:val="single" w:sz="4" w:space="0" w:color="000000"/>
              <w:bottom w:val="single" w:sz="4" w:space="0" w:color="000000"/>
              <w:right w:val="single" w:sz="4" w:space="0" w:color="000000"/>
            </w:tcBorders>
          </w:tcPr>
          <w:p w:rsidR="004174A9" w:rsidRDefault="005804DE">
            <w:pPr>
              <w:spacing w:after="0" w:line="200" w:lineRule="exact"/>
              <w:jc w:val="center"/>
              <w:rPr>
                <w:rFonts w:ascii="Times New Roman" w:hAnsi="Times New Roman" w:cs="Times New Roman"/>
                <w:i/>
                <w:sz w:val="20"/>
                <w:szCs w:val="20"/>
              </w:rPr>
            </w:pPr>
            <w:r>
              <w:rPr>
                <w:rStyle w:val="afa"/>
                <w:rFonts w:ascii="Times New Roman" w:hAnsi="Times New Roman" w:cs="Times New Roman"/>
                <w:bCs/>
                <w:i/>
                <w:sz w:val="20"/>
                <w:szCs w:val="20"/>
              </w:rPr>
              <w:t>Объём потребления в 2021 г.</w:t>
            </w:r>
          </w:p>
        </w:tc>
        <w:tc>
          <w:tcPr>
            <w:tcW w:w="1947" w:type="dxa"/>
            <w:gridSpan w:val="2"/>
            <w:tcBorders>
              <w:top w:val="single" w:sz="4" w:space="0" w:color="000000"/>
              <w:left w:val="single" w:sz="4" w:space="0" w:color="000000"/>
              <w:bottom w:val="single" w:sz="4" w:space="0" w:color="000000"/>
              <w:right w:val="single" w:sz="4" w:space="0" w:color="000000"/>
            </w:tcBorders>
          </w:tcPr>
          <w:p w:rsidR="004174A9" w:rsidRDefault="005804DE">
            <w:pPr>
              <w:spacing w:after="0" w:line="200" w:lineRule="exact"/>
              <w:jc w:val="center"/>
              <w:rPr>
                <w:rFonts w:ascii="Times New Roman" w:hAnsi="Times New Roman" w:cs="Times New Roman"/>
                <w:i/>
                <w:sz w:val="20"/>
                <w:szCs w:val="20"/>
              </w:rPr>
            </w:pPr>
            <w:r>
              <w:rPr>
                <w:rStyle w:val="afa"/>
                <w:rFonts w:ascii="Times New Roman" w:hAnsi="Times New Roman" w:cs="Times New Roman"/>
                <w:bCs/>
                <w:i/>
                <w:sz w:val="20"/>
                <w:szCs w:val="20"/>
              </w:rPr>
              <w:t>Объём потребления</w:t>
            </w:r>
            <w:r>
              <w:rPr>
                <w:rStyle w:val="afa"/>
                <w:rFonts w:ascii="Times New Roman" w:hAnsi="Times New Roman" w:cs="Times New Roman"/>
                <w:bCs/>
                <w:i/>
                <w:sz w:val="20"/>
                <w:szCs w:val="20"/>
              </w:rPr>
              <w:br/>
              <w:t>в 2020 г.</w:t>
            </w:r>
          </w:p>
        </w:tc>
      </w:tr>
      <w:tr w:rsidR="004174A9">
        <w:trPr>
          <w:trHeight w:val="493"/>
          <w:jc w:val="center"/>
        </w:trPr>
        <w:tc>
          <w:tcPr>
            <w:tcW w:w="251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4174A9">
            <w:pPr>
              <w:spacing w:after="0" w:line="200" w:lineRule="exact"/>
              <w:jc w:val="center"/>
              <w:rPr>
                <w:rStyle w:val="afa"/>
                <w:rFonts w:ascii="Times New Roman" w:hAnsi="Times New Roman" w:cs="Times New Roman"/>
                <w:bCs/>
                <w:i/>
                <w:sz w:val="20"/>
                <w:szCs w:val="20"/>
              </w:rPr>
            </w:pPr>
          </w:p>
        </w:tc>
        <w:tc>
          <w:tcPr>
            <w:tcW w:w="1029"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 xml:space="preserve">в </w:t>
            </w:r>
            <w:proofErr w:type="spellStart"/>
            <w:r>
              <w:rPr>
                <w:rStyle w:val="afa"/>
                <w:rFonts w:ascii="Times New Roman" w:hAnsi="Times New Roman" w:cs="Times New Roman"/>
                <w:bCs/>
                <w:i/>
                <w:sz w:val="16"/>
                <w:szCs w:val="16"/>
              </w:rPr>
              <w:t>натураль</w:t>
            </w:r>
            <w:proofErr w:type="spellEnd"/>
            <w:r>
              <w:rPr>
                <w:rStyle w:val="afa"/>
                <w:rFonts w:ascii="Times New Roman" w:hAnsi="Times New Roman" w:cs="Times New Roman"/>
                <w:bCs/>
                <w:i/>
                <w:sz w:val="16"/>
                <w:szCs w:val="16"/>
              </w:rPr>
              <w:t xml:space="preserve">-ном </w:t>
            </w:r>
            <w:proofErr w:type="spellStart"/>
            <w:r>
              <w:rPr>
                <w:rStyle w:val="afa"/>
                <w:rFonts w:ascii="Times New Roman" w:hAnsi="Times New Roman" w:cs="Times New Roman"/>
                <w:bCs/>
                <w:i/>
                <w:sz w:val="16"/>
                <w:szCs w:val="16"/>
              </w:rPr>
              <w:t>выра-жении</w:t>
            </w:r>
            <w:proofErr w:type="spellEnd"/>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в денежном выражении, тыс. руб.</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 xml:space="preserve">в </w:t>
            </w:r>
            <w:proofErr w:type="spellStart"/>
            <w:r>
              <w:rPr>
                <w:rStyle w:val="afa"/>
                <w:rFonts w:ascii="Times New Roman" w:hAnsi="Times New Roman" w:cs="Times New Roman"/>
                <w:bCs/>
                <w:i/>
                <w:sz w:val="16"/>
                <w:szCs w:val="16"/>
              </w:rPr>
              <w:t>натураль</w:t>
            </w:r>
            <w:proofErr w:type="spellEnd"/>
            <w:r>
              <w:rPr>
                <w:rStyle w:val="afa"/>
                <w:rFonts w:ascii="Times New Roman" w:hAnsi="Times New Roman" w:cs="Times New Roman"/>
                <w:bCs/>
                <w:i/>
                <w:sz w:val="16"/>
                <w:szCs w:val="16"/>
              </w:rPr>
              <w:t xml:space="preserve">-ном </w:t>
            </w:r>
            <w:proofErr w:type="spellStart"/>
            <w:r>
              <w:rPr>
                <w:rStyle w:val="afa"/>
                <w:rFonts w:ascii="Times New Roman" w:hAnsi="Times New Roman" w:cs="Times New Roman"/>
                <w:bCs/>
                <w:i/>
                <w:sz w:val="16"/>
                <w:szCs w:val="16"/>
              </w:rPr>
              <w:t>выра-жении</w:t>
            </w:r>
            <w:proofErr w:type="spellEnd"/>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в денежном выражении, тыс. руб.</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 xml:space="preserve">в </w:t>
            </w:r>
            <w:proofErr w:type="spellStart"/>
            <w:r>
              <w:rPr>
                <w:rStyle w:val="afa"/>
                <w:rFonts w:ascii="Times New Roman" w:hAnsi="Times New Roman" w:cs="Times New Roman"/>
                <w:bCs/>
                <w:i/>
                <w:sz w:val="16"/>
                <w:szCs w:val="16"/>
              </w:rPr>
              <w:t>натураль</w:t>
            </w:r>
            <w:proofErr w:type="spellEnd"/>
            <w:r>
              <w:rPr>
                <w:rStyle w:val="afa"/>
                <w:rFonts w:ascii="Times New Roman" w:hAnsi="Times New Roman" w:cs="Times New Roman"/>
                <w:bCs/>
                <w:i/>
                <w:sz w:val="16"/>
                <w:szCs w:val="16"/>
              </w:rPr>
              <w:t xml:space="preserve">-ном </w:t>
            </w:r>
            <w:proofErr w:type="spellStart"/>
            <w:r>
              <w:rPr>
                <w:rStyle w:val="afa"/>
                <w:rFonts w:ascii="Times New Roman" w:hAnsi="Times New Roman" w:cs="Times New Roman"/>
                <w:bCs/>
                <w:i/>
                <w:sz w:val="16"/>
                <w:szCs w:val="16"/>
              </w:rPr>
              <w:t>выра-жении</w:t>
            </w:r>
            <w:proofErr w:type="spellEnd"/>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в денежном выражении, тыс. руб.</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 xml:space="preserve">в </w:t>
            </w:r>
            <w:proofErr w:type="spellStart"/>
            <w:r>
              <w:rPr>
                <w:rStyle w:val="afa"/>
                <w:rFonts w:ascii="Times New Roman" w:hAnsi="Times New Roman" w:cs="Times New Roman"/>
                <w:bCs/>
                <w:i/>
                <w:sz w:val="16"/>
                <w:szCs w:val="16"/>
              </w:rPr>
              <w:t>натураль</w:t>
            </w:r>
            <w:proofErr w:type="spellEnd"/>
            <w:r>
              <w:rPr>
                <w:rStyle w:val="afa"/>
                <w:rFonts w:ascii="Times New Roman" w:hAnsi="Times New Roman" w:cs="Times New Roman"/>
                <w:bCs/>
                <w:i/>
                <w:sz w:val="16"/>
                <w:szCs w:val="16"/>
              </w:rPr>
              <w:t>-</w:t>
            </w:r>
            <w:r>
              <w:rPr>
                <w:rStyle w:val="afa"/>
                <w:rFonts w:ascii="Times New Roman" w:hAnsi="Times New Roman" w:cs="Times New Roman"/>
                <w:bCs/>
                <w:i/>
                <w:sz w:val="16"/>
                <w:szCs w:val="16"/>
              </w:rPr>
              <w:br/>
              <w:t xml:space="preserve">ном </w:t>
            </w:r>
            <w:proofErr w:type="spellStart"/>
            <w:r>
              <w:rPr>
                <w:rStyle w:val="afa"/>
                <w:rFonts w:ascii="Times New Roman" w:hAnsi="Times New Roman" w:cs="Times New Roman"/>
                <w:bCs/>
                <w:i/>
                <w:sz w:val="16"/>
                <w:szCs w:val="16"/>
              </w:rPr>
              <w:t>выра-жении</w:t>
            </w:r>
            <w:proofErr w:type="spellEnd"/>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в денежном выражении, тыс. руб.</w:t>
            </w:r>
          </w:p>
        </w:tc>
      </w:tr>
      <w:tr w:rsidR="004174A9">
        <w:trPr>
          <w:trHeight w:val="202"/>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Атомная энергия</w:t>
            </w:r>
          </w:p>
        </w:tc>
        <w:tc>
          <w:tcPr>
            <w:tcW w:w="1029"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r>
      <w:tr w:rsidR="004174A9">
        <w:trPr>
          <w:trHeight w:val="202"/>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Тепловая энергия,</w:t>
            </w:r>
            <w:r>
              <w:rPr>
                <w:rFonts w:ascii="Times New Roman" w:hAnsi="Times New Roman" w:cs="Times New Roman"/>
              </w:rPr>
              <w:t xml:space="preserve"> Гкал</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174A9" w:rsidRDefault="005804DE">
            <w:pPr>
              <w:spacing w:after="0" w:line="240" w:lineRule="auto"/>
              <w:ind w:left="57"/>
              <w:jc w:val="right"/>
              <w:rPr>
                <w:rFonts w:ascii="Times New Roman" w:hAnsi="Times New Roman" w:cs="Times New Roman"/>
                <w:sz w:val="18"/>
                <w:szCs w:val="18"/>
              </w:rPr>
            </w:pPr>
            <w:r>
              <w:rPr>
                <w:rFonts w:ascii="Times New Roman" w:hAnsi="Times New Roman" w:cs="Times New Roman"/>
                <w:sz w:val="18"/>
                <w:szCs w:val="18"/>
              </w:rPr>
              <w:t>11 841,36</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4174A9" w:rsidRDefault="005804DE">
            <w:pPr>
              <w:spacing w:after="0" w:line="240" w:lineRule="auto"/>
              <w:ind w:left="57"/>
              <w:jc w:val="right"/>
              <w:rPr>
                <w:rFonts w:ascii="Times New Roman" w:hAnsi="Times New Roman" w:cs="Times New Roman"/>
                <w:sz w:val="18"/>
                <w:szCs w:val="18"/>
              </w:rPr>
            </w:pPr>
            <w:r>
              <w:rPr>
                <w:rFonts w:ascii="Times New Roman" w:hAnsi="Times New Roman" w:cs="Times New Roman"/>
                <w:sz w:val="18"/>
                <w:szCs w:val="18"/>
              </w:rPr>
              <w:t>29 704,32</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9867,8</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Fonts w:ascii="Times New Roman" w:hAnsi="Times New Roman" w:cs="Times New Roman"/>
                <w:sz w:val="18"/>
                <w:szCs w:val="18"/>
              </w:rPr>
              <w:t>24347,8</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8223,2</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20289,8</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7843,4</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16214,4</w:t>
            </w:r>
          </w:p>
        </w:tc>
      </w:tr>
      <w:tr w:rsidR="004174A9">
        <w:trPr>
          <w:trHeight w:val="630"/>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Электрическая энергия,</w:t>
            </w:r>
            <w:r>
              <w:rPr>
                <w:rFonts w:ascii="Times New Roman" w:hAnsi="Times New Roman" w:cs="Times New Roman"/>
              </w:rPr>
              <w:t xml:space="preserve"> кВт/ч</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174A9" w:rsidRDefault="005804DE">
            <w:pPr>
              <w:spacing w:after="0" w:line="240" w:lineRule="auto"/>
              <w:ind w:left="57"/>
              <w:jc w:val="right"/>
              <w:rPr>
                <w:rFonts w:ascii="Times New Roman" w:hAnsi="Times New Roman" w:cs="Times New Roman"/>
                <w:sz w:val="18"/>
                <w:szCs w:val="18"/>
              </w:rPr>
            </w:pPr>
            <w:r>
              <w:rPr>
                <w:rFonts w:ascii="Times New Roman" w:hAnsi="Times New Roman" w:cs="Times New Roman"/>
                <w:sz w:val="18"/>
                <w:szCs w:val="18"/>
              </w:rPr>
              <w:t>10010854,6</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4174A9" w:rsidRDefault="005804DE">
            <w:pPr>
              <w:spacing w:after="0" w:line="240" w:lineRule="auto"/>
              <w:ind w:left="57"/>
              <w:jc w:val="right"/>
              <w:rPr>
                <w:rFonts w:ascii="Times New Roman" w:hAnsi="Times New Roman" w:cs="Times New Roman"/>
                <w:sz w:val="18"/>
                <w:szCs w:val="18"/>
              </w:rPr>
            </w:pPr>
            <w:r>
              <w:rPr>
                <w:rFonts w:ascii="Times New Roman" w:hAnsi="Times New Roman" w:cs="Times New Roman"/>
                <w:sz w:val="18"/>
                <w:szCs w:val="18"/>
              </w:rPr>
              <w:t>69310,30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8342378,8</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Fonts w:ascii="Times New Roman" w:hAnsi="Times New Roman" w:cs="Times New Roman"/>
                <w:sz w:val="18"/>
                <w:szCs w:val="18"/>
              </w:rPr>
              <w:t>56811,72</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6951982,3</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47343,1</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5811520,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37833,8</w:t>
            </w:r>
          </w:p>
        </w:tc>
      </w:tr>
      <w:tr w:rsidR="004174A9">
        <w:trPr>
          <w:trHeight w:val="202"/>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Электромагнитная энергия</w:t>
            </w:r>
          </w:p>
        </w:tc>
        <w:tc>
          <w:tcPr>
            <w:tcW w:w="1029"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r>
      <w:tr w:rsidR="004174A9">
        <w:trPr>
          <w:trHeight w:val="202"/>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lastRenderedPageBreak/>
              <w:t>Нефть</w:t>
            </w:r>
          </w:p>
        </w:tc>
        <w:tc>
          <w:tcPr>
            <w:tcW w:w="1029"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r>
      <w:tr w:rsidR="004174A9">
        <w:trPr>
          <w:trHeight w:val="202"/>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Бензин автомобильный</w:t>
            </w:r>
          </w:p>
        </w:tc>
        <w:tc>
          <w:tcPr>
            <w:tcW w:w="1029"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r>
      <w:tr w:rsidR="004174A9">
        <w:trPr>
          <w:trHeight w:val="202"/>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Топливо дизельное</w:t>
            </w:r>
          </w:p>
        </w:tc>
        <w:tc>
          <w:tcPr>
            <w:tcW w:w="1029"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r>
      <w:tr w:rsidR="004174A9">
        <w:trPr>
          <w:trHeight w:val="202"/>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Мазут топочный</w:t>
            </w:r>
          </w:p>
        </w:tc>
        <w:tc>
          <w:tcPr>
            <w:tcW w:w="1029"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r>
      <w:tr w:rsidR="004174A9">
        <w:trPr>
          <w:trHeight w:val="202"/>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Газ естественный (природный)</w:t>
            </w:r>
          </w:p>
        </w:tc>
        <w:tc>
          <w:tcPr>
            <w:tcW w:w="1029"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r>
      <w:tr w:rsidR="004174A9">
        <w:trPr>
          <w:trHeight w:val="202"/>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Уголь</w:t>
            </w:r>
          </w:p>
        </w:tc>
        <w:tc>
          <w:tcPr>
            <w:tcW w:w="1029"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r>
      <w:tr w:rsidR="004174A9">
        <w:trPr>
          <w:trHeight w:val="202"/>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Горючие сланцы</w:t>
            </w:r>
          </w:p>
        </w:tc>
        <w:tc>
          <w:tcPr>
            <w:tcW w:w="1029"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r>
      <w:tr w:rsidR="004174A9">
        <w:trPr>
          <w:trHeight w:val="202"/>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Торф</w:t>
            </w:r>
          </w:p>
        </w:tc>
        <w:tc>
          <w:tcPr>
            <w:tcW w:w="1029"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r>
      <w:tr w:rsidR="004174A9">
        <w:trPr>
          <w:trHeight w:val="202"/>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Иное</w:t>
            </w:r>
          </w:p>
        </w:tc>
        <w:tc>
          <w:tcPr>
            <w:tcW w:w="1029"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18"/>
                <w:szCs w:val="18"/>
              </w:rPr>
            </w:pPr>
            <w:r>
              <w:rPr>
                <w:rStyle w:val="afa"/>
                <w:rFonts w:ascii="Times New Roman" w:hAnsi="Times New Roman" w:cs="Times New Roman"/>
                <w:sz w:val="18"/>
                <w:szCs w:val="18"/>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18"/>
                <w:szCs w:val="18"/>
              </w:rPr>
            </w:pPr>
            <w:r>
              <w:rPr>
                <w:rStyle w:val="afa"/>
                <w:rFonts w:ascii="Times New Roman" w:hAnsi="Times New Roman" w:cs="Times New Roman"/>
                <w:sz w:val="18"/>
                <w:szCs w:val="18"/>
              </w:rPr>
              <w:t>0</w:t>
            </w:r>
          </w:p>
        </w:tc>
      </w:tr>
    </w:tbl>
    <w:p w:rsidR="004174A9" w:rsidRDefault="004174A9">
      <w:pPr>
        <w:spacing w:after="0" w:line="240" w:lineRule="auto"/>
        <w:rPr>
          <w:rStyle w:val="afa"/>
          <w:rFonts w:ascii="Times New Roman" w:eastAsia="Times New Roman" w:hAnsi="Times New Roman" w:cs="Times New Roman"/>
          <w:b/>
          <w:bCs/>
        </w:rPr>
      </w:pPr>
    </w:p>
    <w:p w:rsidR="004174A9" w:rsidRDefault="005804DE">
      <w:pPr>
        <w:spacing w:before="120" w:after="0" w:line="240" w:lineRule="auto"/>
        <w:ind w:firstLine="709"/>
        <w:rPr>
          <w:rStyle w:val="afa"/>
          <w:rFonts w:ascii="Times New Roman" w:eastAsia="Times New Roman" w:hAnsi="Times New Roman" w:cs="Times New Roman"/>
          <w:b/>
          <w:bCs/>
        </w:rPr>
      </w:pPr>
      <w:r>
        <w:rPr>
          <w:rStyle w:val="afa"/>
          <w:rFonts w:ascii="Times New Roman" w:eastAsia="Times New Roman" w:hAnsi="Times New Roman" w:cs="Times New Roman"/>
          <w:b/>
          <w:bCs/>
        </w:rPr>
        <w:t>ООО «Развитие РОСТ»</w:t>
      </w:r>
    </w:p>
    <w:tbl>
      <w:tblPr>
        <w:tblStyle w:val="TableNormal"/>
        <w:tblW w:w="101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43"/>
        <w:gridCol w:w="931"/>
        <w:gridCol w:w="932"/>
        <w:gridCol w:w="931"/>
        <w:gridCol w:w="932"/>
        <w:gridCol w:w="931"/>
        <w:gridCol w:w="932"/>
        <w:gridCol w:w="1015"/>
        <w:gridCol w:w="932"/>
      </w:tblGrid>
      <w:tr w:rsidR="004174A9">
        <w:trPr>
          <w:trHeight w:val="367"/>
          <w:jc w:val="center"/>
        </w:trPr>
        <w:tc>
          <w:tcPr>
            <w:tcW w:w="264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00" w:lineRule="exact"/>
              <w:jc w:val="center"/>
              <w:rPr>
                <w:rFonts w:ascii="Times New Roman" w:hAnsi="Times New Roman" w:cs="Times New Roman"/>
                <w:i/>
                <w:sz w:val="20"/>
                <w:szCs w:val="20"/>
              </w:rPr>
            </w:pPr>
            <w:r>
              <w:rPr>
                <w:rStyle w:val="afa"/>
                <w:rFonts w:ascii="Times New Roman" w:hAnsi="Times New Roman" w:cs="Times New Roman"/>
                <w:bCs/>
                <w:i/>
                <w:sz w:val="20"/>
                <w:szCs w:val="20"/>
              </w:rPr>
              <w:t>Вид энергетического ресурса</w:t>
            </w:r>
          </w:p>
        </w:tc>
        <w:tc>
          <w:tcPr>
            <w:tcW w:w="1863" w:type="dxa"/>
            <w:gridSpan w:val="2"/>
            <w:tcBorders>
              <w:top w:val="single" w:sz="4" w:space="0" w:color="000000"/>
              <w:left w:val="single" w:sz="4" w:space="0" w:color="000000"/>
              <w:bottom w:val="single" w:sz="4" w:space="0" w:color="000000"/>
              <w:right w:val="single" w:sz="4" w:space="0" w:color="000000"/>
            </w:tcBorders>
          </w:tcPr>
          <w:p w:rsidR="004174A9" w:rsidRDefault="005804DE">
            <w:pPr>
              <w:spacing w:after="0" w:line="200" w:lineRule="exact"/>
              <w:jc w:val="center"/>
              <w:rPr>
                <w:rStyle w:val="afa"/>
                <w:rFonts w:ascii="Times New Roman" w:hAnsi="Times New Roman" w:cs="Times New Roman"/>
                <w:bCs/>
                <w:i/>
                <w:sz w:val="20"/>
                <w:szCs w:val="20"/>
              </w:rPr>
            </w:pPr>
            <w:r>
              <w:rPr>
                <w:rStyle w:val="afa"/>
                <w:rFonts w:ascii="Times New Roman" w:hAnsi="Times New Roman" w:cs="Times New Roman"/>
                <w:bCs/>
                <w:i/>
                <w:sz w:val="20"/>
                <w:szCs w:val="20"/>
              </w:rPr>
              <w:t>Объём потребления в 2023 г.</w:t>
            </w:r>
          </w:p>
        </w:tc>
        <w:tc>
          <w:tcPr>
            <w:tcW w:w="1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00" w:lineRule="exact"/>
              <w:ind w:left="-57" w:right="-57"/>
              <w:jc w:val="center"/>
              <w:rPr>
                <w:rStyle w:val="afa"/>
                <w:rFonts w:ascii="Times New Roman" w:hAnsi="Times New Roman" w:cs="Times New Roman"/>
                <w:bCs/>
                <w:i/>
                <w:sz w:val="20"/>
                <w:szCs w:val="20"/>
              </w:rPr>
            </w:pPr>
            <w:r>
              <w:rPr>
                <w:rStyle w:val="afa"/>
                <w:rFonts w:ascii="Times New Roman" w:hAnsi="Times New Roman" w:cs="Times New Roman"/>
                <w:bCs/>
                <w:i/>
                <w:sz w:val="20"/>
                <w:szCs w:val="20"/>
              </w:rPr>
              <w:t>Объём потребления в 2022 г.</w:t>
            </w:r>
          </w:p>
        </w:tc>
        <w:tc>
          <w:tcPr>
            <w:tcW w:w="1863" w:type="dxa"/>
            <w:gridSpan w:val="2"/>
            <w:tcBorders>
              <w:top w:val="single" w:sz="4" w:space="0" w:color="000000"/>
              <w:left w:val="single" w:sz="4" w:space="0" w:color="000000"/>
              <w:bottom w:val="single" w:sz="4" w:space="0" w:color="000000"/>
              <w:right w:val="single" w:sz="4" w:space="0" w:color="000000"/>
            </w:tcBorders>
          </w:tcPr>
          <w:p w:rsidR="004174A9" w:rsidRDefault="005804DE">
            <w:pPr>
              <w:spacing w:after="0" w:line="200" w:lineRule="exact"/>
              <w:jc w:val="center"/>
              <w:rPr>
                <w:rFonts w:ascii="Times New Roman" w:hAnsi="Times New Roman" w:cs="Times New Roman"/>
                <w:i/>
                <w:sz w:val="20"/>
                <w:szCs w:val="20"/>
              </w:rPr>
            </w:pPr>
            <w:r>
              <w:rPr>
                <w:rStyle w:val="afa"/>
                <w:rFonts w:ascii="Times New Roman" w:hAnsi="Times New Roman" w:cs="Times New Roman"/>
                <w:bCs/>
                <w:i/>
                <w:sz w:val="20"/>
                <w:szCs w:val="20"/>
              </w:rPr>
              <w:t>Объём потребления в 2021 г.</w:t>
            </w:r>
          </w:p>
        </w:tc>
        <w:tc>
          <w:tcPr>
            <w:tcW w:w="1947" w:type="dxa"/>
            <w:gridSpan w:val="2"/>
            <w:tcBorders>
              <w:top w:val="single" w:sz="4" w:space="0" w:color="000000"/>
              <w:left w:val="single" w:sz="4" w:space="0" w:color="000000"/>
              <w:bottom w:val="single" w:sz="4" w:space="0" w:color="000000"/>
              <w:right w:val="single" w:sz="4" w:space="0" w:color="000000"/>
            </w:tcBorders>
          </w:tcPr>
          <w:p w:rsidR="004174A9" w:rsidRDefault="005804DE">
            <w:pPr>
              <w:spacing w:after="0" w:line="200" w:lineRule="exact"/>
              <w:jc w:val="center"/>
              <w:rPr>
                <w:rFonts w:ascii="Times New Roman" w:hAnsi="Times New Roman" w:cs="Times New Roman"/>
                <w:i/>
                <w:sz w:val="20"/>
                <w:szCs w:val="20"/>
              </w:rPr>
            </w:pPr>
            <w:r>
              <w:rPr>
                <w:rStyle w:val="afa"/>
                <w:rFonts w:ascii="Times New Roman" w:hAnsi="Times New Roman" w:cs="Times New Roman"/>
                <w:bCs/>
                <w:i/>
                <w:sz w:val="20"/>
                <w:szCs w:val="20"/>
              </w:rPr>
              <w:t>Объём потребления</w:t>
            </w:r>
            <w:r>
              <w:rPr>
                <w:rStyle w:val="afa"/>
                <w:rFonts w:ascii="Times New Roman" w:hAnsi="Times New Roman" w:cs="Times New Roman"/>
                <w:bCs/>
                <w:i/>
                <w:sz w:val="20"/>
                <w:szCs w:val="20"/>
              </w:rPr>
              <w:br/>
              <w:t>в 2020 г.</w:t>
            </w:r>
          </w:p>
        </w:tc>
      </w:tr>
      <w:tr w:rsidR="004174A9">
        <w:trPr>
          <w:trHeight w:val="493"/>
          <w:jc w:val="center"/>
        </w:trPr>
        <w:tc>
          <w:tcPr>
            <w:tcW w:w="264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4174A9">
            <w:pPr>
              <w:spacing w:after="0" w:line="200" w:lineRule="exact"/>
              <w:jc w:val="center"/>
              <w:rPr>
                <w:rStyle w:val="afa"/>
                <w:rFonts w:ascii="Times New Roman" w:hAnsi="Times New Roman" w:cs="Times New Roman"/>
                <w:bCs/>
                <w:i/>
                <w:sz w:val="20"/>
                <w:szCs w:val="20"/>
              </w:rPr>
            </w:pP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 xml:space="preserve">в </w:t>
            </w:r>
            <w:proofErr w:type="spellStart"/>
            <w:r>
              <w:rPr>
                <w:rStyle w:val="afa"/>
                <w:rFonts w:ascii="Times New Roman" w:hAnsi="Times New Roman" w:cs="Times New Roman"/>
                <w:bCs/>
                <w:i/>
                <w:sz w:val="16"/>
                <w:szCs w:val="16"/>
              </w:rPr>
              <w:t>натураль</w:t>
            </w:r>
            <w:proofErr w:type="spellEnd"/>
            <w:r>
              <w:rPr>
                <w:rStyle w:val="afa"/>
                <w:rFonts w:ascii="Times New Roman" w:hAnsi="Times New Roman" w:cs="Times New Roman"/>
                <w:bCs/>
                <w:i/>
                <w:sz w:val="16"/>
                <w:szCs w:val="16"/>
              </w:rPr>
              <w:t xml:space="preserve">-ном </w:t>
            </w:r>
            <w:proofErr w:type="spellStart"/>
            <w:r>
              <w:rPr>
                <w:rStyle w:val="afa"/>
                <w:rFonts w:ascii="Times New Roman" w:hAnsi="Times New Roman" w:cs="Times New Roman"/>
                <w:bCs/>
                <w:i/>
                <w:sz w:val="16"/>
                <w:szCs w:val="16"/>
              </w:rPr>
              <w:t>выра-жении</w:t>
            </w:r>
            <w:proofErr w:type="spellEnd"/>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в денежном выражении, тыс. руб.</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 xml:space="preserve">в </w:t>
            </w:r>
            <w:proofErr w:type="spellStart"/>
            <w:r>
              <w:rPr>
                <w:rStyle w:val="afa"/>
                <w:rFonts w:ascii="Times New Roman" w:hAnsi="Times New Roman" w:cs="Times New Roman"/>
                <w:bCs/>
                <w:i/>
                <w:sz w:val="16"/>
                <w:szCs w:val="16"/>
              </w:rPr>
              <w:t>натураль</w:t>
            </w:r>
            <w:proofErr w:type="spellEnd"/>
            <w:r>
              <w:rPr>
                <w:rStyle w:val="afa"/>
                <w:rFonts w:ascii="Times New Roman" w:hAnsi="Times New Roman" w:cs="Times New Roman"/>
                <w:bCs/>
                <w:i/>
                <w:sz w:val="16"/>
                <w:szCs w:val="16"/>
              </w:rPr>
              <w:t xml:space="preserve">-ном </w:t>
            </w:r>
            <w:proofErr w:type="spellStart"/>
            <w:r>
              <w:rPr>
                <w:rStyle w:val="afa"/>
                <w:rFonts w:ascii="Times New Roman" w:hAnsi="Times New Roman" w:cs="Times New Roman"/>
                <w:bCs/>
                <w:i/>
                <w:sz w:val="16"/>
                <w:szCs w:val="16"/>
              </w:rPr>
              <w:t>выра-жении</w:t>
            </w:r>
            <w:proofErr w:type="spellEnd"/>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в денежном выражении, тыс. руб.</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 xml:space="preserve">в </w:t>
            </w:r>
            <w:proofErr w:type="spellStart"/>
            <w:r>
              <w:rPr>
                <w:rStyle w:val="afa"/>
                <w:rFonts w:ascii="Times New Roman" w:hAnsi="Times New Roman" w:cs="Times New Roman"/>
                <w:bCs/>
                <w:i/>
                <w:sz w:val="16"/>
                <w:szCs w:val="16"/>
              </w:rPr>
              <w:t>натураль</w:t>
            </w:r>
            <w:proofErr w:type="spellEnd"/>
            <w:r>
              <w:rPr>
                <w:rStyle w:val="afa"/>
                <w:rFonts w:ascii="Times New Roman" w:hAnsi="Times New Roman" w:cs="Times New Roman"/>
                <w:bCs/>
                <w:i/>
                <w:sz w:val="16"/>
                <w:szCs w:val="16"/>
              </w:rPr>
              <w:t xml:space="preserve">-ном </w:t>
            </w:r>
            <w:proofErr w:type="spellStart"/>
            <w:r>
              <w:rPr>
                <w:rStyle w:val="afa"/>
                <w:rFonts w:ascii="Times New Roman" w:hAnsi="Times New Roman" w:cs="Times New Roman"/>
                <w:bCs/>
                <w:i/>
                <w:sz w:val="16"/>
                <w:szCs w:val="16"/>
              </w:rPr>
              <w:t>выра-жении</w:t>
            </w:r>
            <w:proofErr w:type="spellEnd"/>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в денежном выражении, тыс. руб.</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 xml:space="preserve">в </w:t>
            </w:r>
            <w:proofErr w:type="spellStart"/>
            <w:r>
              <w:rPr>
                <w:rStyle w:val="afa"/>
                <w:rFonts w:ascii="Times New Roman" w:hAnsi="Times New Roman" w:cs="Times New Roman"/>
                <w:bCs/>
                <w:i/>
                <w:sz w:val="16"/>
                <w:szCs w:val="16"/>
              </w:rPr>
              <w:t>натураль</w:t>
            </w:r>
            <w:proofErr w:type="spellEnd"/>
            <w:r>
              <w:rPr>
                <w:rStyle w:val="afa"/>
                <w:rFonts w:ascii="Times New Roman" w:hAnsi="Times New Roman" w:cs="Times New Roman"/>
                <w:bCs/>
                <w:i/>
                <w:sz w:val="16"/>
                <w:szCs w:val="16"/>
              </w:rPr>
              <w:t>-</w:t>
            </w:r>
            <w:r>
              <w:rPr>
                <w:rStyle w:val="afa"/>
                <w:rFonts w:ascii="Times New Roman" w:hAnsi="Times New Roman" w:cs="Times New Roman"/>
                <w:bCs/>
                <w:i/>
                <w:sz w:val="16"/>
                <w:szCs w:val="16"/>
              </w:rPr>
              <w:br/>
              <w:t xml:space="preserve">ном </w:t>
            </w:r>
            <w:proofErr w:type="spellStart"/>
            <w:r>
              <w:rPr>
                <w:rStyle w:val="afa"/>
                <w:rFonts w:ascii="Times New Roman" w:hAnsi="Times New Roman" w:cs="Times New Roman"/>
                <w:bCs/>
                <w:i/>
                <w:sz w:val="16"/>
                <w:szCs w:val="16"/>
              </w:rPr>
              <w:t>выра-жении</w:t>
            </w:r>
            <w:proofErr w:type="spellEnd"/>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jc w:val="center"/>
              <w:rPr>
                <w:rStyle w:val="afa"/>
                <w:rFonts w:ascii="Times New Roman" w:hAnsi="Times New Roman" w:cs="Times New Roman"/>
                <w:bCs/>
                <w:i/>
                <w:sz w:val="16"/>
                <w:szCs w:val="16"/>
              </w:rPr>
            </w:pPr>
            <w:r>
              <w:rPr>
                <w:rStyle w:val="afa"/>
                <w:rFonts w:ascii="Times New Roman" w:hAnsi="Times New Roman" w:cs="Times New Roman"/>
                <w:bCs/>
                <w:i/>
                <w:sz w:val="16"/>
                <w:szCs w:val="16"/>
              </w:rPr>
              <w:t>в денежном выражении, тыс. руб.</w:t>
            </w:r>
          </w:p>
        </w:tc>
      </w:tr>
      <w:tr w:rsidR="004174A9">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Атомная энергия</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Тепловая энергия,</w:t>
            </w:r>
            <w:r>
              <w:rPr>
                <w:rFonts w:ascii="Times New Roman" w:hAnsi="Times New Roman" w:cs="Times New Roman"/>
              </w:rPr>
              <w:t xml:space="preserve"> Гкал</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1</w:t>
            </w:r>
            <w:r>
              <w:rPr>
                <w:rStyle w:val="afa"/>
                <w:rFonts w:ascii="Times New Roman" w:hAnsi="Times New Roman" w:cs="Times New Roman"/>
                <w:sz w:val="20"/>
                <w:szCs w:val="20"/>
              </w:rPr>
              <w:t> </w:t>
            </w:r>
            <w:r>
              <w:rPr>
                <w:rFonts w:ascii="Times New Roman" w:hAnsi="Times New Roman" w:cs="Times New Roman"/>
                <w:sz w:val="20"/>
                <w:szCs w:val="20"/>
              </w:rPr>
              <w:t>928</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4174A9" w:rsidRDefault="005804DE">
            <w:pPr>
              <w:spacing w:after="0" w:line="240" w:lineRule="auto"/>
              <w:ind w:left="57" w:right="57"/>
              <w:jc w:val="right"/>
              <w:rPr>
                <w:sz w:val="20"/>
                <w:szCs w:val="20"/>
              </w:rPr>
            </w:pPr>
            <w:r>
              <w:rPr>
                <w:rFonts w:ascii="Times New Roman" w:hAnsi="Times New Roman" w:cs="Times New Roman"/>
                <w:sz w:val="20"/>
                <w:szCs w:val="20"/>
              </w:rPr>
              <w:t>3,95</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28" w:right="28"/>
              <w:jc w:val="right"/>
              <w:rPr>
                <w:rFonts w:ascii="Times New Roman" w:hAnsi="Times New Roman" w:cs="Times New Roman"/>
                <w:sz w:val="20"/>
                <w:szCs w:val="20"/>
              </w:rPr>
            </w:pPr>
            <w:r>
              <w:rPr>
                <w:rFonts w:ascii="Times New Roman" w:hAnsi="Times New Roman" w:cs="Times New Roman"/>
                <w:sz w:val="20"/>
                <w:szCs w:val="20"/>
              </w:rPr>
              <w:t>97,58</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Fonts w:ascii="Times New Roman" w:hAnsi="Times New Roman" w:cs="Times New Roman"/>
                <w:sz w:val="20"/>
                <w:szCs w:val="20"/>
              </w:rPr>
              <w:t>233,13</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1</w:t>
            </w:r>
            <w:r>
              <w:rPr>
                <w:rStyle w:val="afa"/>
                <w:rFonts w:ascii="Times New Roman" w:hAnsi="Times New Roman" w:cs="Times New Roman"/>
                <w:sz w:val="20"/>
                <w:szCs w:val="20"/>
              </w:rPr>
              <w:t> </w:t>
            </w:r>
            <w:r>
              <w:rPr>
                <w:rFonts w:ascii="Times New Roman" w:hAnsi="Times New Roman" w:cs="Times New Roman"/>
                <w:sz w:val="20"/>
                <w:szCs w:val="20"/>
              </w:rPr>
              <w:t>125,5</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2 776,9</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419,9</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868,2</w:t>
            </w:r>
          </w:p>
        </w:tc>
      </w:tr>
      <w:tr w:rsidR="004174A9">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Электрическая энергия,</w:t>
            </w:r>
            <w:r>
              <w:rPr>
                <w:rFonts w:ascii="Times New Roman" w:hAnsi="Times New Roman" w:cs="Times New Roman"/>
              </w:rPr>
              <w:t xml:space="preserve"> кВт/ч</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952</w:t>
            </w:r>
            <w:r>
              <w:rPr>
                <w:rStyle w:val="afa"/>
                <w:rFonts w:ascii="Times New Roman" w:hAnsi="Times New Roman" w:cs="Times New Roman"/>
                <w:sz w:val="20"/>
                <w:szCs w:val="20"/>
              </w:rPr>
              <w:t> </w:t>
            </w:r>
            <w:r>
              <w:rPr>
                <w:rFonts w:ascii="Times New Roman" w:hAnsi="Times New Roman" w:cs="Times New Roman"/>
                <w:sz w:val="20"/>
                <w:szCs w:val="20"/>
              </w:rPr>
              <w:t>600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4174A9" w:rsidRDefault="005804DE">
            <w:pPr>
              <w:spacing w:after="0" w:line="240" w:lineRule="auto"/>
              <w:ind w:left="57" w:right="57"/>
              <w:jc w:val="right"/>
              <w:rPr>
                <w:sz w:val="20"/>
                <w:szCs w:val="20"/>
              </w:rPr>
            </w:pPr>
            <w:r>
              <w:rPr>
                <w:rFonts w:ascii="Times New Roman" w:hAnsi="Times New Roman" w:cs="Times New Roman"/>
                <w:sz w:val="20"/>
                <w:szCs w:val="20"/>
              </w:rPr>
              <w:t>5</w:t>
            </w:r>
            <w:r>
              <w:rPr>
                <w:rStyle w:val="afa"/>
                <w:rFonts w:ascii="Times New Roman" w:hAnsi="Times New Roman" w:cs="Times New Roman"/>
                <w:sz w:val="20"/>
                <w:szCs w:val="20"/>
              </w:rPr>
              <w:t> 154</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28" w:right="28"/>
              <w:jc w:val="right"/>
              <w:rPr>
                <w:rFonts w:ascii="Times New Roman" w:hAnsi="Times New Roman" w:cs="Times New Roman"/>
                <w:sz w:val="20"/>
                <w:szCs w:val="20"/>
              </w:rPr>
            </w:pPr>
            <w:r>
              <w:rPr>
                <w:rFonts w:ascii="Times New Roman" w:hAnsi="Times New Roman" w:cs="Times New Roman"/>
                <w:sz w:val="20"/>
                <w:szCs w:val="20"/>
              </w:rPr>
              <w:t>800</w:t>
            </w:r>
            <w:r>
              <w:rPr>
                <w:rStyle w:val="afa"/>
                <w:rFonts w:ascii="Times New Roman" w:hAnsi="Times New Roman" w:cs="Times New Roman"/>
                <w:sz w:val="20"/>
                <w:szCs w:val="20"/>
              </w:rPr>
              <w:t> </w:t>
            </w:r>
            <w:r>
              <w:rPr>
                <w:rFonts w:ascii="Times New Roman" w:hAnsi="Times New Roman" w:cs="Times New Roman"/>
                <w:sz w:val="20"/>
                <w:szCs w:val="20"/>
              </w:rPr>
              <w:t>608</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Fonts w:ascii="Times New Roman" w:hAnsi="Times New Roman" w:cs="Times New Roman"/>
                <w:sz w:val="20"/>
                <w:szCs w:val="20"/>
              </w:rPr>
              <w:t>4</w:t>
            </w:r>
            <w:r>
              <w:rPr>
                <w:rStyle w:val="afa"/>
                <w:rFonts w:ascii="Times New Roman" w:hAnsi="Times New Roman" w:cs="Times New Roman"/>
                <w:sz w:val="20"/>
                <w:szCs w:val="20"/>
              </w:rPr>
              <w:t> </w:t>
            </w:r>
            <w:r>
              <w:rPr>
                <w:rFonts w:ascii="Times New Roman" w:hAnsi="Times New Roman" w:cs="Times New Roman"/>
                <w:sz w:val="20"/>
                <w:szCs w:val="20"/>
              </w:rPr>
              <w:t>215,11</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951</w:t>
            </w:r>
            <w:r>
              <w:rPr>
                <w:rStyle w:val="afa"/>
                <w:rFonts w:ascii="Times New Roman" w:hAnsi="Times New Roman" w:cs="Times New Roman"/>
                <w:sz w:val="20"/>
                <w:szCs w:val="20"/>
              </w:rPr>
              <w:t> </w:t>
            </w:r>
            <w:r>
              <w:rPr>
                <w:rFonts w:ascii="Times New Roman" w:hAnsi="Times New Roman" w:cs="Times New Roman"/>
                <w:sz w:val="20"/>
                <w:szCs w:val="20"/>
              </w:rPr>
              <w:t>541,8</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6 479,6</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311213,5</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2025,8</w:t>
            </w:r>
          </w:p>
        </w:tc>
      </w:tr>
      <w:tr w:rsidR="004174A9">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Электромагнитная энергия</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Нефть</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Бензин автомобильный</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Топливо дизельное</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Мазут топочный</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Газ естественный (природный)</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Уголь</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Горючие сланцы</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Торф</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r w:rsidR="004174A9">
        <w:trPr>
          <w:trHeight w:val="202"/>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rPr>
                <w:rFonts w:ascii="Times New Roman" w:hAnsi="Times New Roman" w:cs="Times New Roman"/>
              </w:rPr>
            </w:pPr>
            <w:r>
              <w:rPr>
                <w:rStyle w:val="afa"/>
                <w:rFonts w:ascii="Times New Roman" w:hAnsi="Times New Roman" w:cs="Times New Roman"/>
              </w:rPr>
              <w:t>Иное</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74A9" w:rsidRDefault="005804DE">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Style w:val="afa"/>
                <w:rFonts w:ascii="Times New Roman" w:hAnsi="Times New Roman" w:cs="Times New Roman"/>
                <w:sz w:val="20"/>
                <w:szCs w:val="20"/>
              </w:rPr>
            </w:pPr>
            <w:r>
              <w:rPr>
                <w:rStyle w:val="afa"/>
                <w:rFonts w:ascii="Times New Roman" w:hAnsi="Times New Roman" w:cs="Times New Roman"/>
                <w:sz w:val="20"/>
                <w:szCs w:val="20"/>
              </w:rPr>
              <w:t>0</w:t>
            </w:r>
          </w:p>
        </w:tc>
        <w:tc>
          <w:tcPr>
            <w:tcW w:w="931"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1015"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rsidR="004174A9" w:rsidRDefault="005804DE">
            <w:pPr>
              <w:spacing w:after="0" w:line="240" w:lineRule="auto"/>
              <w:ind w:left="57" w:right="57"/>
              <w:jc w:val="right"/>
              <w:rPr>
                <w:rFonts w:ascii="Times New Roman" w:hAnsi="Times New Roman" w:cs="Times New Roman"/>
                <w:sz w:val="20"/>
                <w:szCs w:val="20"/>
              </w:rPr>
            </w:pPr>
            <w:r>
              <w:rPr>
                <w:rStyle w:val="afa"/>
                <w:rFonts w:ascii="Times New Roman" w:hAnsi="Times New Roman" w:cs="Times New Roman"/>
                <w:sz w:val="20"/>
                <w:szCs w:val="20"/>
              </w:rPr>
              <w:t>0</w:t>
            </w:r>
          </w:p>
        </w:tc>
      </w:tr>
    </w:tbl>
    <w:p w:rsidR="004174A9" w:rsidRDefault="004174A9">
      <w:pPr>
        <w:spacing w:after="0" w:line="240" w:lineRule="auto"/>
        <w:ind w:firstLine="504"/>
        <w:jc w:val="both"/>
        <w:rPr>
          <w:rFonts w:ascii="Times New Roman" w:hAnsi="Times New Roman"/>
          <w:sz w:val="21"/>
          <w:szCs w:val="21"/>
        </w:rPr>
      </w:pPr>
    </w:p>
    <w:p w:rsidR="004174A9" w:rsidRDefault="004174A9">
      <w:pPr>
        <w:spacing w:after="0" w:line="240" w:lineRule="auto"/>
        <w:ind w:firstLine="504"/>
        <w:jc w:val="both"/>
        <w:rPr>
          <w:rFonts w:ascii="Times New Roman" w:hAnsi="Times New Roman"/>
          <w:sz w:val="21"/>
          <w:szCs w:val="21"/>
        </w:rPr>
      </w:pPr>
    </w:p>
    <w:p w:rsidR="004174A9" w:rsidRDefault="004174A9">
      <w:pPr>
        <w:spacing w:after="0" w:line="240" w:lineRule="auto"/>
        <w:ind w:firstLine="504"/>
        <w:jc w:val="both"/>
        <w:rPr>
          <w:rFonts w:ascii="Times New Roman" w:hAnsi="Times New Roman"/>
          <w:sz w:val="21"/>
          <w:szCs w:val="21"/>
        </w:rPr>
      </w:pPr>
    </w:p>
    <w:p w:rsidR="004174A9" w:rsidRDefault="005804DE">
      <w:pPr>
        <w:spacing w:before="720" w:after="120" w:line="240" w:lineRule="auto"/>
        <w:jc w:val="center"/>
        <w:outlineLvl w:val="1"/>
        <w:rPr>
          <w:rFonts w:ascii="Times New Roman" w:hAnsi="Times New Roman"/>
          <w:b/>
          <w:bCs/>
        </w:rPr>
      </w:pPr>
      <w:bookmarkStart w:id="16" w:name="_Toc167094206"/>
      <w:r>
        <w:rPr>
          <w:rFonts w:ascii="Times New Roman" w:hAnsi="Times New Roman"/>
          <w:b/>
          <w:bCs/>
        </w:rPr>
        <w:lastRenderedPageBreak/>
        <w:t>РАЗДЕЛ 7. ПОЛИТИКА ОБЩЕСТВА В ОБЛАСТИ СОЦИАЛЬНОЙ ОТВЕТСТВЕННОСТИ</w:t>
      </w:r>
      <w:bookmarkEnd w:id="16"/>
    </w:p>
    <w:p w:rsidR="004174A9" w:rsidRDefault="005804DE">
      <w:pPr>
        <w:spacing w:after="0" w:line="240" w:lineRule="auto"/>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Одним из приоритетов ПАО «РОСИНТЕР РЕСТОРАНТС ХОЛДИНГ» является реализация программ корпоративной социальной ответственности в следующих направлениях:</w:t>
      </w:r>
    </w:p>
    <w:p w:rsidR="004174A9" w:rsidRDefault="005804DE">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134" w:hanging="425"/>
        <w:jc w:val="both"/>
        <w:rPr>
          <w:rFonts w:eastAsia="Times New Roman"/>
        </w:rPr>
      </w:pPr>
      <w:r>
        <w:rPr>
          <w:rFonts w:ascii="Times New Roman" w:eastAsia="Times New Roman" w:hAnsi="Times New Roman"/>
        </w:rPr>
        <w:t>Забота о гостях.</w:t>
      </w:r>
    </w:p>
    <w:p w:rsidR="004174A9" w:rsidRDefault="005804DE">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134" w:hanging="425"/>
        <w:jc w:val="both"/>
        <w:rPr>
          <w:rFonts w:eastAsia="Times New Roman"/>
        </w:rPr>
      </w:pPr>
      <w:r>
        <w:rPr>
          <w:rFonts w:ascii="Times New Roman" w:eastAsia="Times New Roman" w:hAnsi="Times New Roman"/>
        </w:rPr>
        <w:t>Забота о сотрудниках.</w:t>
      </w:r>
    </w:p>
    <w:p w:rsidR="004174A9" w:rsidRDefault="004174A9">
      <w:pPr>
        <w:spacing w:after="0"/>
        <w:ind w:firstLine="709"/>
        <w:jc w:val="both"/>
        <w:rPr>
          <w:rFonts w:ascii="Times New Roman" w:eastAsia="Times New Roman" w:hAnsi="Times New Roman" w:cs="Times New Roman"/>
          <w:color w:val="auto"/>
        </w:rPr>
      </w:pPr>
    </w:p>
    <w:p w:rsidR="004174A9" w:rsidRDefault="005804DE">
      <w:pPr>
        <w:pStyle w:val="aff7"/>
        <w:spacing w:before="0" w:beforeAutospacing="0" w:after="0" w:afterAutospacing="0"/>
        <w:ind w:firstLine="709"/>
        <w:jc w:val="both"/>
        <w:rPr>
          <w:rFonts w:eastAsia="Times New Roman"/>
          <w:sz w:val="22"/>
          <w:szCs w:val="22"/>
        </w:rPr>
      </w:pPr>
      <w:r>
        <w:rPr>
          <w:b/>
          <w:bCs/>
          <w:i/>
          <w:iCs/>
          <w:sz w:val="22"/>
          <w:szCs w:val="22"/>
        </w:rPr>
        <w:t>Забота о гостях.</w:t>
      </w:r>
      <w:r>
        <w:rPr>
          <w:sz w:val="22"/>
          <w:szCs w:val="22"/>
        </w:rPr>
        <w:t xml:space="preserve"> </w:t>
      </w:r>
      <w:r>
        <w:rPr>
          <w:rFonts w:eastAsia="Times New Roman"/>
          <w:sz w:val="22"/>
          <w:szCs w:val="22"/>
        </w:rPr>
        <w:t>Компания обеспечивает жесткий контроль пищевой безопасности продуктов и соблюдения всех санитарных норм в соответствии с законодательством на территориях присутствия.</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sz w:val="24"/>
          <w:szCs w:val="24"/>
        </w:rPr>
      </w:pPr>
      <w:r>
        <w:rPr>
          <w:rFonts w:ascii="Times New Roman" w:eastAsia="Times New Roman" w:hAnsi="Times New Roman"/>
        </w:rPr>
        <w:t xml:space="preserve">Общество работает по программе Европейского союза, используемой крупнейшими международными компаниями </w:t>
      </w:r>
      <w:proofErr w:type="spellStart"/>
      <w:r>
        <w:rPr>
          <w:rFonts w:ascii="Times New Roman" w:eastAsia="Times New Roman" w:hAnsi="Times New Roman"/>
        </w:rPr>
        <w:t>Food</w:t>
      </w:r>
      <w:proofErr w:type="spellEnd"/>
      <w:r>
        <w:rPr>
          <w:rFonts w:ascii="Times New Roman" w:eastAsia="Times New Roman" w:hAnsi="Times New Roman"/>
        </w:rPr>
        <w:t xml:space="preserve"> </w:t>
      </w:r>
      <w:proofErr w:type="spellStart"/>
      <w:r>
        <w:rPr>
          <w:rFonts w:ascii="Times New Roman" w:eastAsia="Times New Roman" w:hAnsi="Times New Roman"/>
        </w:rPr>
        <w:t>Safety</w:t>
      </w:r>
      <w:proofErr w:type="spellEnd"/>
      <w:r>
        <w:rPr>
          <w:rFonts w:ascii="Times New Roman" w:eastAsia="Times New Roman" w:hAnsi="Times New Roman"/>
        </w:rPr>
        <w:t xml:space="preserve"> для обеспечения максимальной безопасности и качества приготовления блюд и контроля продукта. В рамках этой программы разработаны строгие нормы обработки продуктов, температурных режимов хранения, приготовления и подачи блюд. Команда территориальных менеджеров регулярно проводит всесторонние проверки ресторанов для оценки процессов, связанных с безопасностью продуктов. Все сотрудники холдинга проходят обучение по программе </w:t>
      </w:r>
      <w:proofErr w:type="spellStart"/>
      <w:r>
        <w:rPr>
          <w:rFonts w:ascii="Times New Roman" w:eastAsia="Times New Roman" w:hAnsi="Times New Roman"/>
        </w:rPr>
        <w:t>Food</w:t>
      </w:r>
      <w:proofErr w:type="spellEnd"/>
      <w:r>
        <w:rPr>
          <w:rFonts w:ascii="Times New Roman" w:eastAsia="Times New Roman" w:hAnsi="Times New Roman"/>
        </w:rPr>
        <w:t xml:space="preserve"> </w:t>
      </w:r>
      <w:proofErr w:type="spellStart"/>
      <w:r>
        <w:rPr>
          <w:rFonts w:ascii="Times New Roman" w:eastAsia="Times New Roman" w:hAnsi="Times New Roman"/>
        </w:rPr>
        <w:t>Safety</w:t>
      </w:r>
      <w:proofErr w:type="spellEnd"/>
      <w:r>
        <w:rPr>
          <w:rFonts w:ascii="Times New Roman" w:eastAsia="Times New Roman" w:hAnsi="Times New Roman"/>
        </w:rPr>
        <w:t>. Группа осуществляет прозрачный тендерный отбор лучших поставщиков, а также обязательный контроль производителей на наличие ГМО.</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sz w:val="24"/>
          <w:szCs w:val="24"/>
        </w:rPr>
      </w:pPr>
      <w:r>
        <w:rPr>
          <w:rFonts w:ascii="Times New Roman" w:eastAsia="Times New Roman" w:hAnsi="Times New Roman"/>
        </w:rPr>
        <w:t>В компании внедрена система менеджмента качества, основанная на принципах ХАССП.</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sz w:val="24"/>
          <w:szCs w:val="24"/>
        </w:rPr>
      </w:pPr>
      <w:r>
        <w:rPr>
          <w:rFonts w:ascii="Times New Roman" w:eastAsia="Times New Roman" w:hAnsi="Times New Roman"/>
        </w:rPr>
        <w:t>Для обеспечения высочайшего качества и максимальной безопасности продукции  поставщиков, Компания на постоянной основе проводит аудиты производственных площадок как до заключения договоров, так и во время всего срока сотрудничества. «</w:t>
      </w:r>
      <w:proofErr w:type="spellStart"/>
      <w:r>
        <w:rPr>
          <w:rFonts w:ascii="Times New Roman" w:eastAsia="Times New Roman" w:hAnsi="Times New Roman"/>
        </w:rPr>
        <w:t>Росинтер</w:t>
      </w:r>
      <w:proofErr w:type="spellEnd"/>
      <w:r>
        <w:rPr>
          <w:rFonts w:ascii="Times New Roman" w:eastAsia="Times New Roman" w:hAnsi="Times New Roman"/>
        </w:rPr>
        <w:t xml:space="preserve"> </w:t>
      </w:r>
      <w:proofErr w:type="spellStart"/>
      <w:r>
        <w:rPr>
          <w:rFonts w:ascii="Times New Roman" w:eastAsia="Times New Roman" w:hAnsi="Times New Roman"/>
        </w:rPr>
        <w:t>Ресторантс</w:t>
      </w:r>
      <w:proofErr w:type="spellEnd"/>
      <w:r>
        <w:rPr>
          <w:rFonts w:ascii="Times New Roman" w:eastAsia="Times New Roman" w:hAnsi="Times New Roman"/>
        </w:rPr>
        <w:t xml:space="preserve">» в своей работе использует стандарты, признаваемые  GFSI:  IFS </w:t>
      </w:r>
      <w:proofErr w:type="spellStart"/>
      <w:r>
        <w:rPr>
          <w:rFonts w:ascii="Times New Roman" w:eastAsia="Times New Roman" w:hAnsi="Times New Roman"/>
        </w:rPr>
        <w:t>Food</w:t>
      </w:r>
      <w:proofErr w:type="spellEnd"/>
      <w:r>
        <w:rPr>
          <w:rFonts w:ascii="Times New Roman" w:eastAsia="Times New Roman" w:hAnsi="Times New Roman"/>
        </w:rPr>
        <w:t xml:space="preserve"> </w:t>
      </w:r>
      <w:proofErr w:type="spellStart"/>
      <w:r>
        <w:rPr>
          <w:rFonts w:ascii="Times New Roman" w:eastAsia="Times New Roman" w:hAnsi="Times New Roman"/>
        </w:rPr>
        <w:t>Standard</w:t>
      </w:r>
      <w:proofErr w:type="spellEnd"/>
      <w:r>
        <w:rPr>
          <w:rFonts w:ascii="Times New Roman" w:eastAsia="Times New Roman" w:hAnsi="Times New Roman"/>
        </w:rPr>
        <w:t xml:space="preserve">,  BRC </w:t>
      </w:r>
      <w:proofErr w:type="spellStart"/>
      <w:r>
        <w:rPr>
          <w:rFonts w:ascii="Times New Roman" w:eastAsia="Times New Roman" w:hAnsi="Times New Roman"/>
        </w:rPr>
        <w:t>Global</w:t>
      </w:r>
      <w:proofErr w:type="spellEnd"/>
      <w:r>
        <w:rPr>
          <w:rFonts w:ascii="Times New Roman" w:eastAsia="Times New Roman" w:hAnsi="Times New Roman"/>
        </w:rPr>
        <w:t xml:space="preserve"> </w:t>
      </w:r>
      <w:proofErr w:type="spellStart"/>
      <w:r>
        <w:rPr>
          <w:rFonts w:ascii="Times New Roman" w:eastAsia="Times New Roman" w:hAnsi="Times New Roman"/>
        </w:rPr>
        <w:t>Standard</w:t>
      </w:r>
      <w:proofErr w:type="spellEnd"/>
      <w:r>
        <w:rPr>
          <w:rFonts w:ascii="Times New Roman" w:eastAsia="Times New Roman" w:hAnsi="Times New Roman"/>
        </w:rPr>
        <w:t xml:space="preserve">  и  FSSC 22000. </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sz w:val="24"/>
          <w:szCs w:val="24"/>
        </w:rPr>
      </w:pPr>
      <w:r>
        <w:rPr>
          <w:rFonts w:ascii="Times New Roman" w:eastAsia="Times New Roman" w:hAnsi="Times New Roman"/>
        </w:rPr>
        <w:t xml:space="preserve">В Обществе функционирует собственная санитарная служба, обеспечивающая контроль исполнения пищевой безопасности в ресторанах. В рамках производственного контроля проводятся многофакторные плановые и внеплановые исследования в независимых аккредитованных лабораториях. </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sz w:val="24"/>
          <w:szCs w:val="24"/>
        </w:rPr>
      </w:pPr>
      <w:r>
        <w:rPr>
          <w:rFonts w:ascii="Times New Roman" w:eastAsia="Times New Roman" w:hAnsi="Times New Roman"/>
        </w:rPr>
        <w:t xml:space="preserve">Компания максимально учитывает потребности и особенности каждого гостя. В связи с этим в меню вводятся вегетарианские блюда, а возможность заказа напитков с использованием альтернативного молока на растительной основе. </w:t>
      </w:r>
    </w:p>
    <w:p w:rsidR="004174A9" w:rsidRDefault="004174A9">
      <w:pPr>
        <w:pStyle w:val="aff7"/>
        <w:spacing w:before="0" w:beforeAutospacing="0" w:after="0" w:afterAutospacing="0"/>
        <w:ind w:firstLine="709"/>
        <w:jc w:val="both"/>
        <w:rPr>
          <w:b/>
          <w:bCs/>
          <w:i/>
          <w:iCs/>
          <w:sz w:val="22"/>
          <w:szCs w:val="22"/>
        </w:rPr>
      </w:pPr>
    </w:p>
    <w:p w:rsidR="004174A9" w:rsidRDefault="005804DE">
      <w:pPr>
        <w:pStyle w:val="aff7"/>
        <w:spacing w:before="0" w:beforeAutospacing="0" w:after="0" w:afterAutospacing="0"/>
        <w:ind w:firstLine="709"/>
        <w:jc w:val="both"/>
        <w:rPr>
          <w:b/>
          <w:bCs/>
          <w:i/>
          <w:iCs/>
          <w:sz w:val="22"/>
          <w:szCs w:val="22"/>
        </w:rPr>
      </w:pPr>
      <w:r>
        <w:rPr>
          <w:b/>
          <w:bCs/>
          <w:i/>
          <w:iCs/>
          <w:sz w:val="22"/>
          <w:szCs w:val="22"/>
        </w:rPr>
        <w:t xml:space="preserve">Забота о сотрудниках. </w:t>
      </w:r>
      <w:r>
        <w:rPr>
          <w:bCs/>
          <w:iCs/>
          <w:sz w:val="22"/>
          <w:szCs w:val="22"/>
        </w:rPr>
        <w:t>ПАО «РОСИНТЕР РЕСТОРАНТС ХОЛДИНГ» стремится создать оптимальные условия труда для сотрудников, заботится об их благосостоянии и предоставляет возможности для карьерного и профессионального роста.</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В учебном центре компании, действующем с 1991 года, работники обучаются различным ресторанным специальностям, а также имеют возможность повысить квалификацию. В Корпоративном Университете «</w:t>
      </w:r>
      <w:proofErr w:type="spellStart"/>
      <w:r>
        <w:rPr>
          <w:rFonts w:ascii="Times New Roman" w:eastAsia="Times New Roman" w:hAnsi="Times New Roman"/>
        </w:rPr>
        <w:t>Росинтера</w:t>
      </w:r>
      <w:proofErr w:type="spellEnd"/>
      <w:r>
        <w:rPr>
          <w:rFonts w:ascii="Times New Roman" w:eastAsia="Times New Roman" w:hAnsi="Times New Roman"/>
        </w:rPr>
        <w:t xml:space="preserve">», единственном в отрасли имеющем лицензию Министерства образования Москвы ежегодно проходят обучение и повышение квалификации (в очной форме и дистанционно) более 3000 сотрудников компании и </w:t>
      </w:r>
      <w:proofErr w:type="spellStart"/>
      <w:r>
        <w:rPr>
          <w:rFonts w:ascii="Times New Roman" w:eastAsia="Times New Roman" w:hAnsi="Times New Roman"/>
        </w:rPr>
        <w:t>франчайзинговых</w:t>
      </w:r>
      <w:proofErr w:type="spellEnd"/>
      <w:r>
        <w:rPr>
          <w:rFonts w:ascii="Times New Roman" w:eastAsia="Times New Roman" w:hAnsi="Times New Roman"/>
        </w:rPr>
        <w:t xml:space="preserve"> партнеров. </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 xml:space="preserve">Компания предлагает сотрудникам достойную оплату труда и справедливое премирование, бесплатное питание, медицинское страхование, материальную помощь. </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 xml:space="preserve">Профессиональные достижения работников всех уровней отмечаются в рамках корпоративных конкурсов. </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Сотрудники «</w:t>
      </w:r>
      <w:proofErr w:type="spellStart"/>
      <w:r>
        <w:rPr>
          <w:rFonts w:ascii="Times New Roman" w:eastAsia="Times New Roman" w:hAnsi="Times New Roman"/>
        </w:rPr>
        <w:t>Росинтер</w:t>
      </w:r>
      <w:proofErr w:type="spellEnd"/>
      <w:r>
        <w:rPr>
          <w:rFonts w:ascii="Times New Roman" w:eastAsia="Times New Roman" w:hAnsi="Times New Roman"/>
        </w:rPr>
        <w:t xml:space="preserve"> </w:t>
      </w:r>
      <w:proofErr w:type="spellStart"/>
      <w:r>
        <w:rPr>
          <w:rFonts w:ascii="Times New Roman" w:eastAsia="Times New Roman" w:hAnsi="Times New Roman"/>
        </w:rPr>
        <w:t>Ресторантс</w:t>
      </w:r>
      <w:proofErr w:type="spellEnd"/>
      <w:r>
        <w:rPr>
          <w:rFonts w:ascii="Times New Roman" w:eastAsia="Times New Roman" w:hAnsi="Times New Roman"/>
        </w:rPr>
        <w:t xml:space="preserve">» ежегодно поощряются ведомственными наградами Правительства Москвы и Министерства промышленности и торговли РФ. </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 xml:space="preserve">Реализация программы «Кадровый резерв» позволила обеспечить более 90% кадровых назначений в рознице из числа внутреннего кадрового резерва.  </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w:t>
      </w:r>
      <w:proofErr w:type="spellStart"/>
      <w:r>
        <w:rPr>
          <w:rFonts w:ascii="Times New Roman" w:eastAsia="Times New Roman" w:hAnsi="Times New Roman"/>
        </w:rPr>
        <w:t>Росинтер</w:t>
      </w:r>
      <w:proofErr w:type="spellEnd"/>
      <w:r>
        <w:rPr>
          <w:rFonts w:ascii="Times New Roman" w:eastAsia="Times New Roman" w:hAnsi="Times New Roman"/>
        </w:rPr>
        <w:t xml:space="preserve"> </w:t>
      </w:r>
      <w:proofErr w:type="spellStart"/>
      <w:r>
        <w:rPr>
          <w:rFonts w:ascii="Times New Roman" w:eastAsia="Times New Roman" w:hAnsi="Times New Roman"/>
        </w:rPr>
        <w:t>Ресторантс</w:t>
      </w:r>
      <w:proofErr w:type="spellEnd"/>
      <w:r>
        <w:rPr>
          <w:rFonts w:ascii="Times New Roman" w:eastAsia="Times New Roman" w:hAnsi="Times New Roman"/>
        </w:rPr>
        <w:t>» сотрудничает с Департаментом образования и науки города Москвы в области разработки и частичной реализации экспериментальных образовательных программ по проекту «</w:t>
      </w:r>
      <w:proofErr w:type="spellStart"/>
      <w:r>
        <w:rPr>
          <w:rFonts w:ascii="Times New Roman" w:eastAsia="Times New Roman" w:hAnsi="Times New Roman"/>
        </w:rPr>
        <w:t>Профессионалитет</w:t>
      </w:r>
      <w:proofErr w:type="spellEnd"/>
      <w:r>
        <w:rPr>
          <w:rFonts w:ascii="Times New Roman" w:eastAsia="Times New Roman" w:hAnsi="Times New Roman"/>
        </w:rPr>
        <w:t xml:space="preserve">», а также принимает участие в обсуждении вопросов </w:t>
      </w:r>
      <w:r>
        <w:rPr>
          <w:rFonts w:ascii="Times New Roman" w:eastAsia="Times New Roman" w:hAnsi="Times New Roman"/>
        </w:rPr>
        <w:lastRenderedPageBreak/>
        <w:t>модернизации инфраструктуры образовательных организаций и системы среднего профессионального образования, оказывает содействие в практическом обучении и трудоустройстве обучающихся и выпускников колледжа.</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На базе «</w:t>
      </w:r>
      <w:proofErr w:type="spellStart"/>
      <w:r>
        <w:rPr>
          <w:rFonts w:ascii="Times New Roman" w:eastAsia="Times New Roman" w:hAnsi="Times New Roman"/>
        </w:rPr>
        <w:t>Росинтера</w:t>
      </w:r>
      <w:proofErr w:type="spellEnd"/>
      <w:r>
        <w:rPr>
          <w:rFonts w:ascii="Times New Roman" w:eastAsia="Times New Roman" w:hAnsi="Times New Roman"/>
        </w:rPr>
        <w:t xml:space="preserve">» и Колледжа сферы услуг № 10 реализован пилотный проект Правительства Москвы с целью трансформации подготовки кадров под нужды работодателей для дальнейшего внедрения во всех образовательных учреждениях РФ. </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 xml:space="preserve">Компания полностью выполняет все требования органов власти по объёмам и срокам ежегодной вакцинации сотрудников. </w:t>
      </w:r>
    </w:p>
    <w:p w:rsidR="004174A9" w:rsidRDefault="005804DE">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В 2024 году «</w:t>
      </w:r>
      <w:proofErr w:type="spellStart"/>
      <w:r>
        <w:rPr>
          <w:rFonts w:ascii="Times New Roman" w:eastAsia="Times New Roman" w:hAnsi="Times New Roman"/>
        </w:rPr>
        <w:t>Росинтер</w:t>
      </w:r>
      <w:proofErr w:type="spellEnd"/>
      <w:r>
        <w:rPr>
          <w:rFonts w:ascii="Times New Roman" w:eastAsia="Times New Roman" w:hAnsi="Times New Roman"/>
        </w:rPr>
        <w:t>» планирует совместно с «Центром занятости» города Москвы и УК «Профессионал»  осуществлять разработку и участие в краткосрочных обучающих программах по переподготовке и повышению квалификации неработающих граждан по профессиям «повар», «бармен», «</w:t>
      </w:r>
      <w:proofErr w:type="spellStart"/>
      <w:r>
        <w:rPr>
          <w:rFonts w:ascii="Times New Roman" w:eastAsia="Times New Roman" w:hAnsi="Times New Roman"/>
        </w:rPr>
        <w:t>бариста</w:t>
      </w:r>
      <w:proofErr w:type="spellEnd"/>
      <w:r>
        <w:rPr>
          <w:rFonts w:ascii="Times New Roman" w:eastAsia="Times New Roman" w:hAnsi="Times New Roman"/>
        </w:rPr>
        <w:t>», «официант».</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В сотрудничестве с Департаментом образования и науки города Москвы в 2024 году планируется разработка проекта лабораторий и учебных программ для строящегося в Москве учебного центра дополнительного профессионального образования «Профессии будущего» – многопрофильного комплекса краткосрочной подготовки рабочих кадров в части профессии «повар», «Официант», «изготовитель напитков».</w:t>
      </w:r>
    </w:p>
    <w:p w:rsidR="004174A9" w:rsidRDefault="005804DE">
      <w:pPr>
        <w:spacing w:after="0" w:line="240" w:lineRule="auto"/>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Группа на протяжении многих лет плодотворно сотрудничает с благотворительными организациями занимается продвижением и помощью в социальной адаптации детей-сирот и особенных детей. Ежегодно в День защиты детей в ресторанах компании организуются визиты детей-сирот и детей-инвалидов со всех регионов России.</w:t>
      </w:r>
    </w:p>
    <w:p w:rsidR="004174A9" w:rsidRDefault="004174A9">
      <w:pPr>
        <w:spacing w:after="0" w:line="240" w:lineRule="auto"/>
        <w:ind w:firstLine="504"/>
        <w:jc w:val="both"/>
        <w:rPr>
          <w:rFonts w:ascii="Times New Roman" w:hAnsi="Times New Roman"/>
          <w:sz w:val="21"/>
          <w:szCs w:val="21"/>
        </w:rPr>
      </w:pPr>
    </w:p>
    <w:p w:rsidR="004174A9" w:rsidRDefault="004174A9">
      <w:pPr>
        <w:spacing w:after="0" w:line="240" w:lineRule="auto"/>
        <w:ind w:firstLine="504"/>
        <w:jc w:val="both"/>
        <w:rPr>
          <w:rFonts w:ascii="Times New Roman" w:hAnsi="Times New Roman"/>
          <w:sz w:val="21"/>
          <w:szCs w:val="21"/>
        </w:rPr>
      </w:pPr>
    </w:p>
    <w:p w:rsidR="004174A9" w:rsidRDefault="004174A9">
      <w:pPr>
        <w:spacing w:after="0" w:line="240" w:lineRule="auto"/>
        <w:ind w:firstLine="504"/>
        <w:jc w:val="both"/>
        <w:rPr>
          <w:rFonts w:ascii="Times New Roman" w:hAnsi="Times New Roman"/>
          <w:sz w:val="21"/>
          <w:szCs w:val="21"/>
        </w:rPr>
      </w:pPr>
    </w:p>
    <w:p w:rsidR="004174A9" w:rsidRDefault="005804DE">
      <w:pPr>
        <w:spacing w:before="240" w:after="120" w:line="360" w:lineRule="auto"/>
        <w:jc w:val="center"/>
        <w:outlineLvl w:val="1"/>
        <w:rPr>
          <w:rFonts w:ascii="Times New Roman" w:hAnsi="Times New Roman" w:cs="Times New Roman"/>
          <w:b/>
          <w:bCs/>
        </w:rPr>
      </w:pPr>
      <w:bookmarkStart w:id="17" w:name="_Toc167094207"/>
      <w:r>
        <w:rPr>
          <w:rFonts w:ascii="Times New Roman" w:hAnsi="Times New Roman" w:cs="Times New Roman"/>
          <w:b/>
          <w:bCs/>
        </w:rPr>
        <w:t xml:space="preserve">РАЗДЕЛ 8. ОПИСАНИЕ ОСНОВНЫХ ФАКТОРОВ РИСКА, </w:t>
      </w:r>
      <w:r>
        <w:rPr>
          <w:rFonts w:ascii="Times New Roman" w:hAnsi="Times New Roman" w:cs="Times New Roman"/>
          <w:b/>
          <w:bCs/>
        </w:rPr>
        <w:br/>
        <w:t>СВЯЗАННЫХ С ДЕЯТЕЛЬНОСТЬЮ АКЦИОНЕРНОГО ОБЩЕСТВА</w:t>
      </w:r>
      <w:bookmarkEnd w:id="17"/>
    </w:p>
    <w:p w:rsidR="004174A9" w:rsidRDefault="005804DE">
      <w:pPr>
        <w:pStyle w:val="30"/>
        <w:spacing w:before="360" w:line="360" w:lineRule="auto"/>
        <w:ind w:left="709"/>
        <w:rPr>
          <w:rFonts w:ascii="Times New Roman" w:eastAsia="Times New Roman" w:hAnsi="Times New Roman" w:cs="Times New Roman"/>
          <w:bCs w:val="0"/>
          <w:color w:val="auto"/>
        </w:rPr>
      </w:pPr>
      <w:bookmarkStart w:id="18" w:name="_Toc167094208"/>
      <w:r>
        <w:rPr>
          <w:rFonts w:ascii="Times New Roman" w:hAnsi="Times New Roman"/>
          <w:bCs w:val="0"/>
          <w:color w:val="auto"/>
        </w:rPr>
        <w:t>8.1. Основные факторы риска, связанные с деятельностью Общества.</w:t>
      </w:r>
      <w:bookmarkEnd w:id="18"/>
      <w:r>
        <w:rPr>
          <w:rFonts w:ascii="Times New Roman" w:hAnsi="Times New Roman"/>
          <w:bCs w:val="0"/>
          <w:color w:val="auto"/>
        </w:rPr>
        <w:t xml:space="preserve"> </w:t>
      </w:r>
    </w:p>
    <w:p w:rsidR="004174A9" w:rsidRDefault="005804DE">
      <w:pPr>
        <w:spacing w:after="0" w:line="240" w:lineRule="auto"/>
        <w:ind w:firstLine="709"/>
        <w:jc w:val="both"/>
        <w:rPr>
          <w:rFonts w:ascii="Times New Roman" w:hAnsi="Times New Roman"/>
        </w:rPr>
      </w:pPr>
      <w:r>
        <w:rPr>
          <w:rFonts w:ascii="Times New Roman" w:hAnsi="Times New Roman"/>
        </w:rPr>
        <w:t xml:space="preserve">В связи с тем, что основной вид деятельности Общества реализуется через участие в уставных капиталах дочерних и зависимых компаний и управление ими путем принятия решений на общих собраниях участников (акционеров), при описании рисков учитываются риски Группы, способные косвенно повлиять на деятельность Общества и исполнение им обязательств по ценным бумагам.  </w:t>
      </w:r>
    </w:p>
    <w:p w:rsidR="004174A9" w:rsidRDefault="004174A9">
      <w:pPr>
        <w:spacing w:after="0" w:line="240" w:lineRule="auto"/>
        <w:ind w:firstLine="709"/>
        <w:jc w:val="both"/>
        <w:rPr>
          <w:rFonts w:ascii="Times New Roman" w:hAnsi="Times New Roman"/>
        </w:rPr>
      </w:pPr>
    </w:p>
    <w:p w:rsidR="004174A9" w:rsidRDefault="005804DE">
      <w:pPr>
        <w:pStyle w:val="4"/>
        <w:ind w:firstLine="709"/>
        <w:rPr>
          <w:rFonts w:ascii="Times New Roman" w:hAnsi="Times New Roman"/>
          <w:bCs w:val="0"/>
          <w:i w:val="0"/>
          <w:color w:val="auto"/>
        </w:rPr>
      </w:pPr>
      <w:bookmarkStart w:id="19" w:name="_Toc167094209"/>
      <w:r>
        <w:rPr>
          <w:rFonts w:ascii="Times New Roman" w:hAnsi="Times New Roman"/>
          <w:bCs w:val="0"/>
          <w:i w:val="0"/>
          <w:color w:val="auto"/>
        </w:rPr>
        <w:t>8.1.1. Отраслевые риски</w:t>
      </w:r>
      <w:bookmarkEnd w:id="19"/>
    </w:p>
    <w:p w:rsidR="004174A9" w:rsidRDefault="005804DE">
      <w:pPr>
        <w:spacing w:before="120" w:after="60"/>
        <w:ind w:firstLine="709"/>
        <w:jc w:val="both"/>
        <w:rPr>
          <w:rFonts w:ascii="Times New Roman" w:hAnsi="Times New Roman"/>
          <w:bCs/>
          <w:i/>
        </w:rPr>
      </w:pPr>
      <w:r>
        <w:rPr>
          <w:rFonts w:ascii="Times New Roman" w:hAnsi="Times New Roman"/>
          <w:bCs/>
          <w:i/>
        </w:rPr>
        <w:t>Макроэкономическая ситуация</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Внутренний рынок:</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Развитие отрасли общественного питания, в которой оперирует Группа ПАО "РОСИНТЕР РЕСТОРАНТС ХОЛДИНГ", во многом зависит от факторов макроэкономического характера, поскольку спрос на услуги Группы функционально зависит от располагаемых доходов населения. </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В 2023 году основным фактором, который может негативно отразиться на результатах группы и серьезно повлиять на ресторанный рынок России в ближайшие несколько лет станут последствия напряженной геополитической обстановки и введение экономический санкций в отношении России в связи с началом СВО в феврале 2022 года, что в значительной мере влияет на уровень платежеспособности  населения и снижению спроса на услуги питания вне дома. </w:t>
      </w:r>
      <w:r>
        <w:rPr>
          <w:rFonts w:ascii="Times New Roman" w:hAnsi="Times New Roman" w:cs="Times New Roman"/>
        </w:rPr>
        <w:t xml:space="preserve">Наиболее заметными колебания спроса оказались для ресторанов среднего ценового сегмента, нише, в которой оперируют компании Группы. </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Внешний рынок:</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Зависимость Группы от макроэкономической ситуации на внешних рынках является незначительной, так как почти 98 % доходов Группа получает от оказания услуг на территории Российской </w:t>
      </w:r>
      <w:r>
        <w:rPr>
          <w:rFonts w:ascii="Times New Roman" w:hAnsi="Times New Roman" w:cs="Times New Roman"/>
          <w:shd w:val="clear" w:color="auto" w:fill="FEFFFF"/>
        </w:rPr>
        <w:lastRenderedPageBreak/>
        <w:t>Федерации. Однако в связи с усиливающейся глобализацией мировой экономики, существенное ухудшение экономической ситуации в мире может привести к существенному спаду экономики стран, в которых оперирует Группа, и как следствие, к снижению спроса на услуги Группы.</w:t>
      </w:r>
    </w:p>
    <w:p w:rsidR="004174A9" w:rsidRDefault="004174A9">
      <w:pPr>
        <w:spacing w:before="120" w:after="0" w:line="240" w:lineRule="auto"/>
        <w:ind w:firstLine="709"/>
        <w:jc w:val="both"/>
        <w:rPr>
          <w:rFonts w:ascii="Times New Roman" w:hAnsi="Times New Roman" w:cs="Times New Roman"/>
          <w:i/>
          <w:iCs/>
        </w:rPr>
      </w:pPr>
    </w:p>
    <w:p w:rsidR="004174A9" w:rsidRDefault="005804DE">
      <w:pPr>
        <w:spacing w:before="120" w:after="60" w:line="240" w:lineRule="auto"/>
        <w:ind w:firstLine="709"/>
        <w:jc w:val="both"/>
        <w:rPr>
          <w:rFonts w:ascii="Times New Roman" w:hAnsi="Times New Roman" w:cs="Times New Roman"/>
          <w:i/>
          <w:iCs/>
        </w:rPr>
      </w:pPr>
      <w:r>
        <w:rPr>
          <w:rFonts w:ascii="Times New Roman" w:hAnsi="Times New Roman" w:cs="Times New Roman"/>
          <w:i/>
          <w:iCs/>
        </w:rPr>
        <w:t>Конкуренция</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Внутренний рынок:</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Отраслевые риски в деятельности Группы ПАО «РОСИНТЕР РЕСТОРАНТС ХОЛДИНГ» в 2023 году во многом были связаны с риском обострения конкуренции из-за падения доходов населения, и, как следствие, потребительского спроса. </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Внешний рынок:</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Так как основная часть предприятий Группы расположена на территории Российской Федерации, Группа не считает существенным риск обострения конкуренции на внешнем рынке. </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В 2024 году усилия Группы будут направлены на адаптацию форматов ресторанов к работе с учетом изменившейся экономической ситуации и изменения потребительского спроса. </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В случае серьезного ухудшения ситуации в отрасли, Общество будет действовать по наиболее консервативному сценарию, предусматривающему временное прекращение строительства новых ресторанов и использование денежных средств от операционной деятельности на поддержание действующих ресторанов Группы. </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 2024 году Группа предполагает развитие, основанное на тщательном отборе потенциальных объектов, что минимизирует риски, связанные с невыполнением со стороны подрядчиков сроков строительства, а также неудовлетворительным качеством работ. Кроме того, при существенном падении продаж и рентабельности бизнеса Обществом будут сокращены административные издержки, а также расходы, связанные с корпоративным региональным развитием. Вместе с тем, в обстоятельствах экономической нестабильности, Общество ожидает ослабление конкуренции в своем сегменте со стороны локальных игроков в связи с тем, что небольшим сетям ресторанов будет труднее получить доступ к финансовым ресурсам, необходимым для поддержания операционной деятельности и развития. Как следствие, у Группы появляется потенциальная возможность укрепления своей позиции и дальнейшей консолидации рынка. Группа также будет предпринимать активные маркетинговые действия по удержанию своей постоянной клиентской базы.</w:t>
      </w:r>
    </w:p>
    <w:p w:rsidR="004174A9" w:rsidRDefault="004174A9">
      <w:pPr>
        <w:pStyle w:val="ConsPlusNormal"/>
        <w:spacing w:before="120"/>
        <w:ind w:firstLine="709"/>
        <w:jc w:val="both"/>
        <w:rPr>
          <w:rFonts w:ascii="Times New Roman" w:hAnsi="Times New Roman" w:cs="Times New Roman"/>
          <w:sz w:val="22"/>
          <w:szCs w:val="22"/>
        </w:rPr>
      </w:pPr>
    </w:p>
    <w:p w:rsidR="004174A9" w:rsidRDefault="005804DE">
      <w:pPr>
        <w:spacing w:before="120" w:after="0" w:line="240" w:lineRule="auto"/>
        <w:ind w:firstLine="709"/>
        <w:jc w:val="both"/>
        <w:rPr>
          <w:rFonts w:ascii="Times New Roman" w:hAnsi="Times New Roman" w:cs="Times New Roman"/>
          <w:i/>
          <w:iCs/>
        </w:rPr>
      </w:pPr>
      <w:r>
        <w:rPr>
          <w:rFonts w:ascii="Times New Roman" w:hAnsi="Times New Roman" w:cs="Times New Roman"/>
          <w:i/>
          <w:iCs/>
        </w:rPr>
        <w:t>Риски, связанные с возможным изменением цен на сырье, услуги, используемые Группой Общества в своей деятельности</w:t>
      </w:r>
    </w:p>
    <w:p w:rsidR="004174A9" w:rsidRDefault="005804DE">
      <w:pPr>
        <w:spacing w:before="60"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Внутренний рынок:</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Повышение цен на основные компоненты для производства продукции, энергоносители, и на транспортировку грузов может негативно повлиять на рентабельность Группы и оказать неблагоприятное воздействие на хозяйственную деятельность и финансовое положение Общества. </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В своей деятельности компании Группы используют более 2 тыс. наименований продукции. Компаниями Группы заключены договоры поставки с почти 100 поставщиками продукции. 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w:t>
      </w:r>
    </w:p>
    <w:p w:rsidR="004174A9" w:rsidRDefault="005804DE">
      <w:pPr>
        <w:spacing w:before="60"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Внешний рынок:</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Группа самостоятельно не импортирует компоненты для производства продукции, однако, в высокой степени зависит от импортного сырья, в связи с чем, существенное повышение импортных пошлин, усложнение таможенных процедур или негативная конъюнктура на внешних рынках могут привести к росту цен поставщиков Группы или снижению объемов поставок, а, следовательно, могут иметь негативные последствия для финансового положения Группы. </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Для минимизации данных рисков Группа может предпринимать шаги по изменению ингредиентов в отдельных блюдах в составе меню, заменяя импортируемые продукты на равноценные по качеству продукты, производимые в России. Группа также консолидирует базу поставщиков, уменьшая их общее </w:t>
      </w:r>
      <w:r>
        <w:rPr>
          <w:rFonts w:ascii="Times New Roman" w:hAnsi="Times New Roman" w:cs="Times New Roman"/>
          <w:shd w:val="clear" w:color="auto" w:fill="FEFFFF"/>
        </w:rPr>
        <w:lastRenderedPageBreak/>
        <w:t xml:space="preserve">количество и увеличивая средние объемы закупок.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w:t>
      </w:r>
    </w:p>
    <w:p w:rsidR="004174A9" w:rsidRDefault="004174A9">
      <w:pPr>
        <w:spacing w:before="120" w:after="0" w:line="240" w:lineRule="auto"/>
        <w:ind w:firstLine="709"/>
        <w:jc w:val="both"/>
        <w:rPr>
          <w:rFonts w:ascii="Times New Roman" w:hAnsi="Times New Roman" w:cs="Times New Roman"/>
          <w:shd w:val="clear" w:color="auto" w:fill="FEFFFF"/>
        </w:rPr>
      </w:pPr>
    </w:p>
    <w:p w:rsidR="004174A9" w:rsidRDefault="005804DE">
      <w:pPr>
        <w:spacing w:before="120" w:after="0" w:line="240" w:lineRule="auto"/>
        <w:ind w:firstLine="709"/>
        <w:jc w:val="both"/>
        <w:rPr>
          <w:rFonts w:ascii="Times New Roman" w:hAnsi="Times New Roman" w:cs="Times New Roman"/>
          <w:i/>
          <w:iCs/>
        </w:rPr>
      </w:pPr>
      <w:r>
        <w:rPr>
          <w:rFonts w:ascii="Times New Roman" w:hAnsi="Times New Roman" w:cs="Times New Roman"/>
          <w:i/>
          <w:iCs/>
        </w:rPr>
        <w:t>Риски, связанные с возможным изменением цен на продукцию и/или услуги Группы Общества</w:t>
      </w:r>
    </w:p>
    <w:p w:rsidR="004174A9" w:rsidRDefault="005804DE">
      <w:pPr>
        <w:spacing w:before="60"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Внутренний рынок:</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Общество самостоятельно не реализует продукцию и не оказывает услуги. </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Для Группы существуют риски, связанные с возможным изменением цен на ее услуги. </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Выход на рынок общественного питания в сегменте Группы новых крупных ресторанных сетей может привести к обострению конкуренции. Снижение реальных доходов населения в регионах и странах, в которых оперирует Группа, может привести к резкому снижению спроса на услуги общественного питания,  что может негативно сказаться на финансовых показателях ее деятельности.</w:t>
      </w:r>
    </w:p>
    <w:p w:rsidR="004174A9" w:rsidRDefault="005804DE">
      <w:pPr>
        <w:spacing w:before="60"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Внешний рынок:</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Снижение реальных доходов населения в регионах и странах, в которых оперирует Группа, может привести к резкому снижению спроса на услуги общественного питания и, как следствие, к снижению цен на услуги Группы, что может негативно сказаться на финансовых показателях ее деятельности. При этом тот факт, что почти 98 % доходов Группы приносит деятельность в Российской Федерации, позволяет считать, что влияние рисков на внешних рынках на показатели деятельности Группы носит ограниченный характер</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Политика Группы состоит в гибком и своевременном реагировании на изменяющуюся ситуацию на рынке. Группа в онлайн режиме  проводит анализ собственных продаж каждого ресторана в каждом из регионов, а также изучает предложения наиболее сильных конкурентов и состояние рынка в целом. При снижении финансовых результатов отдельных ресторанов, как следствие изменения ситуации на рынке, Группа может оперативно отреагировать на потенциальное снижение цен изменением структуры переменных и административных издержек, что снизит риск падения рентабельности.</w:t>
      </w:r>
    </w:p>
    <w:p w:rsidR="004174A9" w:rsidRDefault="004174A9">
      <w:pPr>
        <w:spacing w:after="0" w:line="240" w:lineRule="auto"/>
        <w:ind w:firstLine="709"/>
        <w:jc w:val="both"/>
        <w:rPr>
          <w:rFonts w:ascii="Times New Roman" w:hAnsi="Times New Roman" w:cs="Times New Roman"/>
          <w:b/>
          <w:bCs/>
        </w:rPr>
      </w:pPr>
    </w:p>
    <w:p w:rsidR="004174A9" w:rsidRDefault="005804DE">
      <w:pPr>
        <w:pStyle w:val="4"/>
        <w:ind w:firstLine="709"/>
        <w:rPr>
          <w:rFonts w:ascii="Times New Roman" w:hAnsi="Times New Roman"/>
          <w:bCs w:val="0"/>
          <w:i w:val="0"/>
          <w:color w:val="auto"/>
        </w:rPr>
      </w:pPr>
      <w:bookmarkStart w:id="20" w:name="_Toc167094210"/>
      <w:r>
        <w:rPr>
          <w:rFonts w:ascii="Times New Roman" w:hAnsi="Times New Roman"/>
          <w:bCs w:val="0"/>
          <w:i w:val="0"/>
          <w:color w:val="auto"/>
        </w:rPr>
        <w:t xml:space="preserve">8.1.2. </w:t>
      </w:r>
      <w:proofErr w:type="spellStart"/>
      <w:r>
        <w:rPr>
          <w:rFonts w:ascii="Times New Roman" w:hAnsi="Times New Roman"/>
          <w:bCs w:val="0"/>
          <w:i w:val="0"/>
          <w:color w:val="auto"/>
        </w:rPr>
        <w:t>Страновые</w:t>
      </w:r>
      <w:proofErr w:type="spellEnd"/>
      <w:r>
        <w:rPr>
          <w:rFonts w:ascii="Times New Roman" w:hAnsi="Times New Roman"/>
          <w:bCs w:val="0"/>
          <w:i w:val="0"/>
          <w:color w:val="auto"/>
        </w:rPr>
        <w:t xml:space="preserve"> и региональные риски</w:t>
      </w:r>
      <w:bookmarkEnd w:id="20"/>
    </w:p>
    <w:p w:rsidR="004174A9" w:rsidRDefault="004174A9">
      <w:pPr>
        <w:spacing w:after="0" w:line="240" w:lineRule="auto"/>
        <w:ind w:firstLine="709"/>
        <w:jc w:val="both"/>
        <w:rPr>
          <w:rFonts w:ascii="Times New Roman" w:hAnsi="Times New Roman" w:cs="Times New Roman"/>
        </w:rPr>
      </w:pP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Поскольку Общество и Группа осуществляют свою основную деятельность в Российской Федерации (такая деятельность приносит более 98 % доходов Группы, остальные доходы Группа получает, в основном, от деятельности на территории стран СНГ), основные </w:t>
      </w:r>
      <w:proofErr w:type="spellStart"/>
      <w:r>
        <w:rPr>
          <w:rFonts w:ascii="Times New Roman" w:hAnsi="Times New Roman" w:cs="Times New Roman"/>
          <w:shd w:val="clear" w:color="auto" w:fill="FEFFFF"/>
        </w:rPr>
        <w:t>страновые</w:t>
      </w:r>
      <w:proofErr w:type="spellEnd"/>
      <w:r>
        <w:rPr>
          <w:rFonts w:ascii="Times New Roman" w:hAnsi="Times New Roman" w:cs="Times New Roman"/>
          <w:shd w:val="clear" w:color="auto" w:fill="FEFFFF"/>
        </w:rPr>
        <w:t xml:space="preserve"> и региональные риски, влияющие на Общество и Группу, образуют риски, связанные с Российской Федерацией.</w:t>
      </w:r>
    </w:p>
    <w:p w:rsidR="004174A9" w:rsidRDefault="004174A9">
      <w:pPr>
        <w:spacing w:after="0" w:line="240" w:lineRule="auto"/>
        <w:ind w:firstLine="709"/>
        <w:jc w:val="both"/>
        <w:rPr>
          <w:rFonts w:ascii="Times New Roman" w:hAnsi="Times New Roman" w:cs="Times New Roman"/>
          <w:i/>
          <w:iCs/>
        </w:rPr>
      </w:pPr>
    </w:p>
    <w:p w:rsidR="004174A9" w:rsidRDefault="005804DE">
      <w:pPr>
        <w:spacing w:before="120" w:after="0" w:line="240" w:lineRule="auto"/>
        <w:ind w:firstLine="709"/>
        <w:jc w:val="both"/>
        <w:rPr>
          <w:rFonts w:ascii="Times New Roman" w:hAnsi="Times New Roman" w:cs="Times New Roman"/>
          <w:i/>
          <w:iCs/>
        </w:rPr>
      </w:pPr>
      <w:r>
        <w:rPr>
          <w:rFonts w:ascii="Times New Roman" w:hAnsi="Times New Roman" w:cs="Times New Roman"/>
          <w:i/>
          <w:iCs/>
        </w:rPr>
        <w:t>Риски, связанные с политической, экономической и социальной ситуацией в России</w:t>
      </w:r>
    </w:p>
    <w:p w:rsidR="004174A9" w:rsidRDefault="005804DE">
      <w:pPr>
        <w:spacing w:before="60" w:after="0" w:line="240" w:lineRule="auto"/>
        <w:ind w:firstLine="709"/>
        <w:jc w:val="both"/>
        <w:rPr>
          <w:rFonts w:ascii="Times New Roman" w:hAnsi="Times New Roman" w:cs="Times New Roman"/>
        </w:rPr>
      </w:pPr>
      <w:r>
        <w:rPr>
          <w:rFonts w:ascii="Times New Roman" w:hAnsi="Times New Roman" w:cs="Times New Roman"/>
        </w:rPr>
        <w:t>Значительная геополитическая нестабильность, финансовые ограничения и запреты могут оказать существенно неблагоприятное влияние на стоимость инвестиций в России, включая стоимость акций Общества.</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Российская экономика испытала несколько резких спадов в 2020-2022 годах. По прогнозам экспертов, обострение геополитической обстановки будет длиться несколько лет. Как следствие, продолжение экономической нестабильности и снижение реальных располагаемых доходов населения может привести к ухудшению динамики роста и рентабельности отрасли в целом, что может отрицательно повлиять на результаты финансово-хозяйственной деятельности Общества и его Группы.</w:t>
      </w:r>
    </w:p>
    <w:p w:rsidR="004174A9" w:rsidRDefault="004174A9">
      <w:pPr>
        <w:spacing w:after="0" w:line="240" w:lineRule="auto"/>
        <w:ind w:firstLine="709"/>
        <w:jc w:val="both"/>
        <w:rPr>
          <w:rFonts w:ascii="Times New Roman" w:hAnsi="Times New Roman" w:cs="Times New Roman"/>
        </w:rPr>
      </w:pPr>
    </w:p>
    <w:p w:rsidR="004174A9" w:rsidRDefault="005804DE">
      <w:pPr>
        <w:spacing w:before="120" w:after="0" w:line="240" w:lineRule="auto"/>
        <w:ind w:firstLine="709"/>
        <w:jc w:val="both"/>
        <w:rPr>
          <w:rFonts w:ascii="Times New Roman" w:hAnsi="Times New Roman" w:cs="Times New Roman"/>
          <w:i/>
          <w:iCs/>
        </w:rPr>
      </w:pPr>
      <w:r>
        <w:rPr>
          <w:rFonts w:ascii="Times New Roman" w:hAnsi="Times New Roman" w:cs="Times New Roman"/>
          <w:i/>
          <w:iCs/>
        </w:rPr>
        <w:t>Риски, связанные с неудовлетворительным состоянием инфраструктуры в России</w:t>
      </w:r>
    </w:p>
    <w:p w:rsidR="004174A9" w:rsidRDefault="005804DE">
      <w:pPr>
        <w:spacing w:before="60" w:after="0" w:line="240" w:lineRule="auto"/>
        <w:ind w:firstLine="709"/>
        <w:jc w:val="both"/>
        <w:rPr>
          <w:rFonts w:ascii="Times New Roman" w:hAnsi="Times New Roman" w:cs="Times New Roman"/>
        </w:rPr>
      </w:pPr>
      <w:r>
        <w:rPr>
          <w:rFonts w:ascii="Times New Roman" w:hAnsi="Times New Roman" w:cs="Times New Roman"/>
        </w:rPr>
        <w:t xml:space="preserve">Инфраструктура в Российской Федерации, а также фонд зданий и сооружений в последние десятилетия, за редкими исключениями, не получали достаточного финансирования и обслуживания. Состояние дорог в некоторых регионах России является неудовлетворительным, причем многие дороги не отвечают минимальным требованиям по параметрам стандартов безопасности. Ухудшение состояния инфраструктуры в России наносит вред экономическому развитию, усложняет транспортировку товаров и </w:t>
      </w:r>
      <w:r>
        <w:rPr>
          <w:rFonts w:ascii="Times New Roman" w:hAnsi="Times New Roman" w:cs="Times New Roman"/>
        </w:rPr>
        <w:lastRenderedPageBreak/>
        <w:t>грузов, увеличивает издержки хозяйственной деятельности и может привести к негативным изменениям, оказывая неблагоприятное воздействие на финансовое состояние Общества и Группы. Однако, так как большинство ресторанов Группы расположены в Москве и крупных городах РФ, где инфраструктура более развита, чем в регионах, данный риск Общество оценивает как незначительный.</w:t>
      </w:r>
    </w:p>
    <w:p w:rsidR="004174A9" w:rsidRDefault="004174A9">
      <w:pPr>
        <w:spacing w:after="0" w:line="240" w:lineRule="auto"/>
        <w:ind w:firstLine="709"/>
        <w:jc w:val="both"/>
        <w:rPr>
          <w:rFonts w:ascii="Times New Roman" w:hAnsi="Times New Roman" w:cs="Times New Roman"/>
          <w:i/>
          <w:iCs/>
        </w:rPr>
      </w:pPr>
    </w:p>
    <w:p w:rsidR="004174A9" w:rsidRDefault="005804DE">
      <w:pPr>
        <w:spacing w:before="120" w:after="0" w:line="240" w:lineRule="auto"/>
        <w:ind w:firstLine="709"/>
        <w:jc w:val="both"/>
        <w:rPr>
          <w:rFonts w:ascii="Times New Roman" w:hAnsi="Times New Roman" w:cs="Times New Roman"/>
          <w:i/>
          <w:iCs/>
        </w:rPr>
      </w:pPr>
      <w:r>
        <w:rPr>
          <w:rFonts w:ascii="Times New Roman" w:hAnsi="Times New Roman" w:cs="Times New Roman"/>
          <w:i/>
          <w:iCs/>
        </w:rPr>
        <w:t>Риски, связанные с колебаниями мировой экономики</w:t>
      </w:r>
    </w:p>
    <w:p w:rsidR="004174A9" w:rsidRDefault="005804DE">
      <w:pPr>
        <w:spacing w:before="60" w:after="0" w:line="240" w:lineRule="auto"/>
        <w:ind w:firstLine="709"/>
        <w:jc w:val="both"/>
        <w:rPr>
          <w:rFonts w:ascii="Times New Roman" w:hAnsi="Times New Roman" w:cs="Times New Roman"/>
        </w:rPr>
      </w:pPr>
      <w:r>
        <w:rPr>
          <w:rFonts w:ascii="Times New Roman" w:hAnsi="Times New Roman" w:cs="Times New Roman"/>
        </w:rPr>
        <w:t>С начала 2022 года Российская экономика продолжает адаптироваться к текущей геополитической ситуации. Тем не менее падение цен на нефть и другие сырьевые товары, девальвация национальной валюты, высокий уровень корпоративного внешнего долга и инфляция могут негативно сказаться на экономике России и реальных доходах населения.</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Финансовые проблемы или обостренное восприятие рисков инвестирования в страны с развивающейся экономикой, введение запретов, особенно в связи с геополитической обстановкой с 2022 года, повлекли значительное снижение иностранных инвестиций в России, что впоследствии может серьезно ограничить доступ Группы и Общества к капиталу и оказать неблагоприятное воздействие на покупательную способность гостей ресторанов Группы.</w:t>
      </w:r>
    </w:p>
    <w:p w:rsidR="004174A9" w:rsidRDefault="004174A9">
      <w:pPr>
        <w:spacing w:after="0" w:line="240" w:lineRule="auto"/>
        <w:ind w:firstLine="709"/>
        <w:jc w:val="both"/>
        <w:rPr>
          <w:rFonts w:ascii="Times New Roman" w:hAnsi="Times New Roman" w:cs="Times New Roman"/>
        </w:rPr>
      </w:pPr>
    </w:p>
    <w:p w:rsidR="004174A9" w:rsidRDefault="005804DE">
      <w:pPr>
        <w:spacing w:before="120" w:after="0" w:line="240" w:lineRule="auto"/>
        <w:ind w:firstLine="709"/>
        <w:jc w:val="both"/>
        <w:rPr>
          <w:rFonts w:ascii="Times New Roman" w:hAnsi="Times New Roman" w:cs="Times New Roman"/>
          <w:i/>
          <w:iCs/>
        </w:rPr>
      </w:pPr>
      <w:r>
        <w:rPr>
          <w:rFonts w:ascii="Times New Roman" w:hAnsi="Times New Roman" w:cs="Times New Roman"/>
          <w:i/>
          <w:iCs/>
        </w:rPr>
        <w:t xml:space="preserve">Риски, связанные с налогово-бюджетной политикой </w:t>
      </w:r>
    </w:p>
    <w:p w:rsidR="004174A9" w:rsidRDefault="005804DE">
      <w:pPr>
        <w:spacing w:before="60" w:after="0" w:line="240" w:lineRule="auto"/>
        <w:ind w:firstLine="709"/>
        <w:jc w:val="both"/>
        <w:rPr>
          <w:rFonts w:ascii="Times New Roman" w:hAnsi="Times New Roman" w:cs="Times New Roman"/>
        </w:rPr>
      </w:pPr>
      <w:r>
        <w:rPr>
          <w:rFonts w:ascii="Times New Roman" w:hAnsi="Times New Roman" w:cs="Times New Roman"/>
        </w:rPr>
        <w:t>Как и любой иной субъект хозяйственной деятельности, Группа и Общество являются участниками налоговых отношений, а именно налогоплательщиками в федеральный, региональные и местные бюджеты. В условиях трансформации экономики существует риск изменения налоговых условий функционирования компаний Группы, налоговое законодательство и особенности налогового учета в России часто меняются и подвержены неоднозначному толкованию. Процесс реформирования налогового законодательства в России происходит постоянно, в ходе такой реформы возможны его существенные изменения.</w:t>
      </w:r>
    </w:p>
    <w:p w:rsidR="004174A9" w:rsidRDefault="004174A9">
      <w:pPr>
        <w:spacing w:after="0" w:line="240" w:lineRule="auto"/>
        <w:ind w:firstLine="709"/>
        <w:jc w:val="both"/>
        <w:rPr>
          <w:rFonts w:ascii="Times New Roman" w:hAnsi="Times New Roman" w:cs="Times New Roman"/>
        </w:rPr>
      </w:pPr>
    </w:p>
    <w:p w:rsidR="004174A9" w:rsidRDefault="005804DE">
      <w:pPr>
        <w:spacing w:after="0" w:line="240" w:lineRule="auto"/>
        <w:ind w:firstLine="709"/>
        <w:jc w:val="both"/>
        <w:rPr>
          <w:rFonts w:ascii="Times New Roman" w:hAnsi="Times New Roman" w:cs="Times New Roman"/>
          <w:i/>
        </w:rPr>
      </w:pPr>
      <w:r>
        <w:rPr>
          <w:rFonts w:ascii="Times New Roman" w:hAnsi="Times New Roman" w:cs="Times New Roman"/>
          <w:i/>
        </w:rPr>
        <w:t xml:space="preserve">Политика Группы и Общества в случае отрицательного влияния вышеуказанных </w:t>
      </w:r>
      <w:proofErr w:type="spellStart"/>
      <w:r>
        <w:rPr>
          <w:rFonts w:ascii="Times New Roman" w:hAnsi="Times New Roman" w:cs="Times New Roman"/>
          <w:i/>
        </w:rPr>
        <w:t>страновых</w:t>
      </w:r>
      <w:proofErr w:type="spellEnd"/>
      <w:r>
        <w:rPr>
          <w:rFonts w:ascii="Times New Roman" w:hAnsi="Times New Roman" w:cs="Times New Roman"/>
          <w:i/>
        </w:rPr>
        <w:t xml:space="preserve"> и региональных рисков</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В случае возникновения рисков, связанных с политической, экономической и социальной ситуацией в России или рисков, связанных с неудовлетворительным состоянием инфраструктуры, а также рисков, связанных с колебаниями мировой экономики, Общество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 xml:space="preserve">В отношении рисков, связанных с налогово-бюджетной политикой Правительства РФ, политика Общества и Группы основывается на разумном использовании законных способов снижения налогового бремени, однако основным приоритетом является полное соответствие их деятельности законодательству Российской Федерации. </w:t>
      </w:r>
    </w:p>
    <w:p w:rsidR="004174A9" w:rsidRDefault="004174A9">
      <w:pPr>
        <w:spacing w:after="0" w:line="240" w:lineRule="auto"/>
        <w:ind w:firstLine="709"/>
        <w:jc w:val="both"/>
        <w:rPr>
          <w:rFonts w:ascii="Times New Roman" w:hAnsi="Times New Roman" w:cs="Times New Roman"/>
          <w:i/>
          <w:iCs/>
        </w:rPr>
      </w:pPr>
    </w:p>
    <w:p w:rsidR="004174A9" w:rsidRDefault="005804DE">
      <w:pPr>
        <w:spacing w:before="120" w:after="0" w:line="240" w:lineRule="auto"/>
        <w:ind w:firstLine="709"/>
        <w:jc w:val="both"/>
        <w:rPr>
          <w:rFonts w:ascii="Times New Roman" w:hAnsi="Times New Roman" w:cs="Times New Roman"/>
          <w:i/>
          <w:iCs/>
        </w:rPr>
      </w:pPr>
      <w:r>
        <w:rPr>
          <w:rFonts w:ascii="Times New Roman" w:hAnsi="Times New Roman" w:cs="Times New Roman"/>
          <w:i/>
          <w:iCs/>
        </w:rPr>
        <w:t>Риски, связанные с возможными военными конфликтами, введением чрезвычайного положения и забастовками в стране (странах) и регионе, географическими особенностями страны (стран) и региона, в которых Общество зарегистрировано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rsidR="004174A9" w:rsidRDefault="005804DE">
      <w:pPr>
        <w:spacing w:before="60" w:after="0" w:line="240" w:lineRule="auto"/>
        <w:ind w:firstLine="709"/>
        <w:jc w:val="both"/>
        <w:rPr>
          <w:rFonts w:ascii="Times New Roman" w:hAnsi="Times New Roman" w:cs="Times New Roman"/>
        </w:rPr>
      </w:pPr>
      <w:r>
        <w:rPr>
          <w:rFonts w:ascii="Times New Roman" w:hAnsi="Times New Roman" w:cs="Times New Roman"/>
        </w:rPr>
        <w:t xml:space="preserve">Общество оценивает риски, связанные с географическими особенностями страны, в том числе повышенную опасность стихийных бедствий, возможное прекращение транспортного сообщения как несущественные. Кроме того, уровень данных рисков в отдельно взятом регионе одинаков как для Группы, так и для ее конкурентов в этом регионе. </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 xml:space="preserve">Общество и ряд предприятий Группы зарегистрированы в качестве налогоплательщика и осуществляют основную деятельность на территории г. Москвы и Московской области. Географические особенности г. Москвы и Московской области таковы, что данные регионы не подвержены стихийным бедствиям (в </w:t>
      </w:r>
      <w:proofErr w:type="spellStart"/>
      <w:r>
        <w:rPr>
          <w:rFonts w:ascii="Times New Roman" w:hAnsi="Times New Roman" w:cs="Times New Roman"/>
        </w:rPr>
        <w:t>т.ч</w:t>
      </w:r>
      <w:proofErr w:type="spellEnd"/>
      <w:r>
        <w:rPr>
          <w:rFonts w:ascii="Times New Roman" w:hAnsi="Times New Roman" w:cs="Times New Roman"/>
        </w:rPr>
        <w:t xml:space="preserve">. ураганам, наводнениям, землетрясениям и т.д.), находятся в центральной части Российской Федерации, где наиболее развитое транспортное сообщение, не граничат непосредственно с </w:t>
      </w:r>
      <w:r>
        <w:rPr>
          <w:rFonts w:ascii="Times New Roman" w:hAnsi="Times New Roman" w:cs="Times New Roman"/>
        </w:rPr>
        <w:lastRenderedPageBreak/>
        <w:t>зонами военных конфликтов, а также с регионами, в которых высока опасность введения чрезвычайного положения и забастовок.</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Вместе с тем, начало СВО в феврале 2022 года, а также правовой статус Москвы как столицы Российской Федерации приводят к тому, что риск военной угрозы со стороны недружественных стран, террористических актов на территории г. Москвы, в том числе на территории деятельности Общества и его Группы, является высоким. Оценка влияния данного риска на деятельность Общества и Группы зависит от масштабности неправомерных действий и места их проведения, но в целом в текущий период данный риск является существенным и несет в себе серьезные угрозы падения трафика и снижения финансовых показателей Группы.</w:t>
      </w:r>
    </w:p>
    <w:p w:rsidR="004174A9" w:rsidRDefault="004174A9">
      <w:pPr>
        <w:spacing w:after="0" w:line="240" w:lineRule="auto"/>
        <w:ind w:firstLine="709"/>
        <w:jc w:val="both"/>
        <w:rPr>
          <w:rFonts w:ascii="Times New Roman" w:hAnsi="Times New Roman" w:cs="Times New Roman"/>
        </w:rPr>
      </w:pPr>
    </w:p>
    <w:p w:rsidR="004174A9" w:rsidRDefault="005804DE">
      <w:pPr>
        <w:spacing w:before="120" w:after="60" w:line="240" w:lineRule="auto"/>
        <w:ind w:firstLine="709"/>
        <w:jc w:val="both"/>
        <w:rPr>
          <w:rFonts w:ascii="Times New Roman" w:hAnsi="Times New Roman" w:cs="Times New Roman"/>
          <w:i/>
          <w:iCs/>
        </w:rPr>
      </w:pPr>
      <w:r>
        <w:rPr>
          <w:rFonts w:ascii="Times New Roman" w:hAnsi="Times New Roman" w:cs="Times New Roman"/>
          <w:i/>
          <w:iCs/>
        </w:rPr>
        <w:t xml:space="preserve">Регионы России. </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Деятельность Группы ведется в Центральном, Приволжском, Северо-Западном, Уральском, и Сибирском, Южном  регионах России. Концепция стратегического развития Группы предполагает открытие ресторанов в крупных городах, областных и республиканских центрах, курортах федерального значения и т.п., так как именно в них проживает наиболее платежеспособное население, у которого пользуются спросом услуги Группы. Состояние транспортной инфраструктуры отдаленных регионов России находится в неудовлетворительном состоянии. Кроме того, часть регионов России подвержена ураганам и землетрясениям, сильным заморозкам, наводнениям и другим неблагоприятным изменениям климатических, сейсмических и метеорологических условий. Учитывая эти особенности регионов России, существует риск того, что деятельности региональных подразделений Группы будет нанесен ущерб в результате стихийных бедствий и (или) прекращения транспортного сообщения в связи с удаленностью и труднодоступностью. Группа оценивает данные риски как несущественные.</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Группа не осуществляет деятельность в крупных городах регионов, находящихся вблизи зон, в которых значителен риск возникновения военного конфликта, захвата заложников, проведения массового террористического акта и введения чрезвычайного положения.</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В целях минимизации рисков, связанных с форс-мажорными обстоятельствами (военные конфликты, забастовки, стихийные бедствия, введение чрезвычайного положения), Общество и компании Группы учитывают при ведении договорной деятельности возможность наступления таких событий. При этом указанные компании исходят из того, что в соответствии со ст. 401 Гражданского кодекса РФ лицо, не исполнившее обязательство вследствие непреодолимой силы, к обстоятельствам которой относятся указанные выше события, не несет ответственности перед контрагентом. Это положение приводится также в текстах договоров, заключаемых Обществом и компаниями Группы с контрагентами.</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Вместе с тем, определение в настоящее время конкретных действий и обязательств Общества при наступлении какого-либо из перечисленных в факторах риска события не представляется возможным, так как разработка адекватных соответствующим событиям мер затруднена неопределенностью развития ситуации в будущем. Параметры проводимых мероприятий будут зависеть от особенностей создавшейся ситуации в каждом конкретном случае. Общество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Общества.</w:t>
      </w:r>
    </w:p>
    <w:p w:rsidR="004174A9" w:rsidRDefault="004174A9">
      <w:pPr>
        <w:spacing w:after="0" w:line="240" w:lineRule="auto"/>
        <w:ind w:firstLine="709"/>
        <w:jc w:val="both"/>
        <w:rPr>
          <w:rFonts w:ascii="Times New Roman" w:hAnsi="Times New Roman"/>
          <w:shd w:val="clear" w:color="auto" w:fill="FEFFFF"/>
        </w:rPr>
      </w:pP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pStyle w:val="4"/>
        <w:ind w:firstLine="709"/>
        <w:rPr>
          <w:rFonts w:ascii="Times New Roman" w:hAnsi="Times New Roman"/>
          <w:bCs w:val="0"/>
          <w:i w:val="0"/>
          <w:color w:val="auto"/>
        </w:rPr>
      </w:pPr>
      <w:bookmarkStart w:id="21" w:name="_Toc167094211"/>
      <w:r>
        <w:rPr>
          <w:rFonts w:ascii="Times New Roman" w:hAnsi="Times New Roman"/>
          <w:bCs w:val="0"/>
          <w:i w:val="0"/>
          <w:color w:val="auto"/>
        </w:rPr>
        <w:t>8.1.3. Финансовые риски</w:t>
      </w:r>
      <w:bookmarkEnd w:id="21"/>
    </w:p>
    <w:p w:rsidR="004174A9" w:rsidRDefault="005804DE">
      <w:pPr>
        <w:spacing w:before="120" w:after="0" w:line="240" w:lineRule="auto"/>
        <w:ind w:firstLine="709"/>
        <w:jc w:val="both"/>
        <w:rPr>
          <w:rFonts w:ascii="Times New Roman" w:hAnsi="Times New Roman"/>
        </w:rPr>
      </w:pPr>
      <w:r>
        <w:rPr>
          <w:rFonts w:ascii="Times New Roman" w:hAnsi="Times New Roman"/>
        </w:rPr>
        <w:t>Управление рисками является существенным элементом деятельности Группы. Основными рисками, присущими деятельности Группы, являются риски, связанные с рыночными изменениями процентных ставок и курсов валют, кредитный риск и риск ликвидности.</w:t>
      </w:r>
    </w:p>
    <w:p w:rsidR="004174A9" w:rsidRDefault="005804DE">
      <w:pPr>
        <w:spacing w:after="0" w:line="240" w:lineRule="auto"/>
        <w:ind w:firstLine="709"/>
        <w:jc w:val="both"/>
        <w:rPr>
          <w:rFonts w:ascii="Times New Roman" w:hAnsi="Times New Roman"/>
        </w:rPr>
      </w:pPr>
      <w:r>
        <w:rPr>
          <w:rFonts w:ascii="Times New Roman" w:hAnsi="Times New Roman"/>
        </w:rPr>
        <w:t xml:space="preserve">Изменения валютных курсов могут привести к повышению издержек Группы, изменению стоимости выраженных в иностранной валюте денежных активов, затруднениям при выплате долгов и обострению конкуренции. Несмотря на то, что Группа не импортирует самостоятельно компоненты для изготовления своей продукции, значительная часть закупаемых Группой товаров имеет зарубежное происхождение, следовательно, изменение валютных курсов может иметь своим результатом повышение закупочных цен и снижение рентабельности бизнеса. </w:t>
      </w:r>
    </w:p>
    <w:p w:rsidR="004174A9" w:rsidRDefault="005804DE">
      <w:pPr>
        <w:spacing w:after="0" w:line="240" w:lineRule="auto"/>
        <w:ind w:firstLine="709"/>
        <w:jc w:val="both"/>
        <w:rPr>
          <w:rFonts w:ascii="Times New Roman" w:hAnsi="Times New Roman"/>
        </w:rPr>
      </w:pPr>
      <w:r>
        <w:rPr>
          <w:rFonts w:ascii="Times New Roman" w:hAnsi="Times New Roman"/>
        </w:rPr>
        <w:lastRenderedPageBreak/>
        <w:t xml:space="preserve">Компании Группы Общества имеют обязательства, выраженные в иностранной валюте (доллары США, евро, белорусский рубль). Так как доходы Группы выражены преимущественно в российских рублях, то существующая тенденция изменения валютного курса может иметь негативные последствия для финансовых показателей деятельности Общества и Группы. </w:t>
      </w:r>
    </w:p>
    <w:p w:rsidR="004174A9" w:rsidRDefault="005804DE">
      <w:pPr>
        <w:spacing w:after="0" w:line="240" w:lineRule="auto"/>
        <w:ind w:firstLine="709"/>
        <w:jc w:val="both"/>
        <w:rPr>
          <w:rFonts w:ascii="Times New Roman" w:hAnsi="Times New Roman"/>
        </w:rPr>
      </w:pPr>
      <w:r>
        <w:rPr>
          <w:rFonts w:ascii="Times New Roman" w:hAnsi="Times New Roman"/>
        </w:rPr>
        <w:t xml:space="preserve">Для снижения валютных рисков Группа диверсифицирует виды используемой в своей деятельности продукции, специалисты по закупке осуществляют постоянный мониторинг цен на продукцию национальных и иностранных производителей. Группа может предпринимать шаги по изменению ингредиентов в отдельных блюдах в составе меню, заменяя импортируемые продукты на равноценные по качеству продукты, производимые в России. </w:t>
      </w:r>
    </w:p>
    <w:p w:rsidR="004174A9" w:rsidRDefault="005804DE">
      <w:pPr>
        <w:spacing w:after="0" w:line="240" w:lineRule="auto"/>
        <w:ind w:firstLine="709"/>
        <w:jc w:val="both"/>
        <w:rPr>
          <w:rFonts w:ascii="Times New Roman" w:hAnsi="Times New Roman"/>
        </w:rPr>
      </w:pPr>
      <w:r>
        <w:rPr>
          <w:rFonts w:ascii="Times New Roman" w:hAnsi="Times New Roman"/>
        </w:rPr>
        <w:t xml:space="preserve">Специалисты по валютным операциям также ведут анализ существующих тенденций изменения курсов валют и своевременно предпринимают соответствующие действия для минимизации негативных последствий для Группы. Общество не осуществляет хеджирования рисков, связанных с изменением процентных ставок, курса обмена иностранных валют </w:t>
      </w:r>
    </w:p>
    <w:p w:rsidR="004174A9" w:rsidRDefault="005804DE">
      <w:pPr>
        <w:spacing w:after="0" w:line="240" w:lineRule="auto"/>
        <w:ind w:firstLine="709"/>
        <w:jc w:val="both"/>
        <w:rPr>
          <w:rFonts w:ascii="Times New Roman" w:hAnsi="Times New Roman"/>
        </w:rPr>
      </w:pPr>
      <w:r>
        <w:rPr>
          <w:rFonts w:ascii="Times New Roman" w:hAnsi="Times New Roman"/>
        </w:rPr>
        <w:t xml:space="preserve">В связи с тем, что основной деятельностью Общества является управление предприятиями общественного питания, инфляция может косвенно сказаться на выплатах по ценным бумагам, так как увеличение темпов роста цен может привести к росту затрат и снижению рентабельности предприятий Группы Общества, что повлияет на размер их прибыли и дивидендов, получаемых Обществом. Критическое значение инфляции - 25-30% в год. Для снижения влияния указанного риска политика Группы предполагает пропорциональное увеличение цен на услуги Группы.  </w:t>
      </w:r>
    </w:p>
    <w:p w:rsidR="004174A9" w:rsidRDefault="005804DE">
      <w:pPr>
        <w:spacing w:after="0" w:line="240" w:lineRule="auto"/>
        <w:ind w:firstLine="709"/>
        <w:jc w:val="both"/>
        <w:rPr>
          <w:rFonts w:ascii="Times New Roman" w:hAnsi="Times New Roman"/>
        </w:rPr>
      </w:pPr>
      <w:r>
        <w:rPr>
          <w:rFonts w:ascii="Times New Roman" w:hAnsi="Times New Roman"/>
        </w:rPr>
        <w:t xml:space="preserve">Изменение валютных курсов может привести к изменению (как увеличению, так и уменьшению) величины денежных средств, кредиторской задолженности, доходов от участия в других организациях, внереализационных доходов и расходов и других показателей финансовой отчетности. Вероятность возникновения такого риска существенна. </w:t>
      </w:r>
    </w:p>
    <w:p w:rsidR="004174A9" w:rsidRDefault="005804DE">
      <w:pPr>
        <w:spacing w:after="0" w:line="240" w:lineRule="auto"/>
        <w:ind w:firstLine="709"/>
        <w:jc w:val="both"/>
        <w:rPr>
          <w:rFonts w:ascii="Times New Roman" w:hAnsi="Times New Roman"/>
        </w:rPr>
      </w:pPr>
      <w:r>
        <w:rPr>
          <w:rFonts w:ascii="Times New Roman" w:hAnsi="Times New Roman"/>
        </w:rPr>
        <w:t>Инфляция может привести к изменению (как увеличению, так и уменьшению) величины доходов от участия в других организациях и других показателей финансовой отчетности. Вероятность возникновения такого риска незначительна.</w:t>
      </w:r>
    </w:p>
    <w:p w:rsidR="004174A9" w:rsidRDefault="005804DE">
      <w:pPr>
        <w:spacing w:after="0" w:line="240" w:lineRule="auto"/>
        <w:ind w:firstLine="709"/>
        <w:jc w:val="both"/>
        <w:rPr>
          <w:rFonts w:ascii="Times New Roman" w:hAnsi="Times New Roman"/>
        </w:rPr>
      </w:pPr>
      <w:r>
        <w:rPr>
          <w:rFonts w:ascii="Times New Roman" w:hAnsi="Times New Roman"/>
        </w:rPr>
        <w:t>В отношении риска ликвидности Группа осуществляет мониторинг средств, используя инструмент планирования текущей ликвидности, с помощью которого анализируются сроки погашения финансовых активов, а также прогнозируемые денежные потоки от операционной деятельности.</w:t>
      </w:r>
    </w:p>
    <w:p w:rsidR="004174A9" w:rsidRDefault="005804DE">
      <w:pPr>
        <w:spacing w:after="0" w:line="240" w:lineRule="auto"/>
        <w:ind w:firstLine="709"/>
        <w:jc w:val="both"/>
        <w:rPr>
          <w:rFonts w:ascii="Times New Roman" w:hAnsi="Times New Roman"/>
        </w:rPr>
      </w:pPr>
      <w:r>
        <w:rPr>
          <w:rFonts w:ascii="Times New Roman" w:hAnsi="Times New Roman"/>
        </w:rPr>
        <w:t>Поскольку Группа реализует свою продукцию преимущественно за денежный расчет, она не подвержена существенному кредитному риску. Основной объект кредитного риска Группы приходится на поступления от связанных сторон, а также дебиторскую и прочую задолженности. Балансовая стоимость займов, выданных связанным сторонам, и дебиторской задолженности за вычетом резерва по ожидаемым кредитным убыткам представляет собой максимальную сумму, подверженную кредитному риску. Группа считает, что существенный риск потерь сверх суммы созданного резерва под снижение стоимости дебиторской задолженности отсутствует. Группа размещает имеющиеся денежные средства в ряде российских банков. Банки, работающие в России, не осуществляют страхования вкладов. В целях управления кредитным риском Группа распределяет имеющиеся средства по разным российским банкам, и систематически оценивает их платежеспособность.</w:t>
      </w:r>
    </w:p>
    <w:p w:rsidR="004174A9" w:rsidRDefault="005804DE">
      <w:pPr>
        <w:spacing w:after="0" w:line="240" w:lineRule="auto"/>
        <w:ind w:firstLine="709"/>
        <w:jc w:val="both"/>
        <w:rPr>
          <w:rFonts w:ascii="Times New Roman" w:hAnsi="Times New Roman"/>
        </w:rPr>
      </w:pPr>
      <w:r>
        <w:rPr>
          <w:rFonts w:ascii="Times New Roman" w:hAnsi="Times New Roman"/>
        </w:rPr>
        <w:t xml:space="preserve">В отношении выданных Обществом поручительств, гарантий, заключение которых необходимо для целей регулирования кредитной нагрузки дочерних обществ (ООО «РОСИНТЕР РЕСТОРАНТС», ООО «Развитие РОСТ»), в том числе улучшения условий ранее заключенных кредитных сделок, а также для целей получения необходимого для основной деятельности оборудования на условиях лизинга, аренды площадей расположения ресторанов, Общество при управлении рисками в связи с данными сделками исходит из того, что основная деятельность Общества осуществляется посредством участия в уставных капиталах дочерних и зависимых компаний и управления такими компаниями, заключение обеспечительных сделок соответствует целям деятельности Общества и его дочерних организаций, и будет способствовать выполнению стратегии Общества по обеспечению эффективности бизнеса. </w:t>
      </w:r>
    </w:p>
    <w:p w:rsidR="004174A9" w:rsidRDefault="004174A9">
      <w:pPr>
        <w:pStyle w:val="ConsPlusNormal"/>
        <w:ind w:firstLine="539"/>
        <w:jc w:val="both"/>
        <w:rPr>
          <w:rFonts w:ascii="Times New Roman" w:hAnsi="Times New Roman" w:cs="Times New Roman"/>
          <w:sz w:val="22"/>
          <w:szCs w:val="22"/>
        </w:rPr>
      </w:pPr>
    </w:p>
    <w:p w:rsidR="004174A9" w:rsidRDefault="004174A9">
      <w:pPr>
        <w:pStyle w:val="ConsPlusNormal"/>
        <w:ind w:firstLine="539"/>
        <w:jc w:val="both"/>
        <w:rPr>
          <w:rFonts w:ascii="Times New Roman" w:hAnsi="Times New Roman" w:cs="Times New Roman"/>
          <w:sz w:val="22"/>
          <w:szCs w:val="22"/>
        </w:rPr>
      </w:pPr>
    </w:p>
    <w:p w:rsidR="004174A9" w:rsidRDefault="005804DE">
      <w:pPr>
        <w:pStyle w:val="4"/>
        <w:ind w:firstLine="709"/>
        <w:rPr>
          <w:rFonts w:ascii="Times New Roman" w:hAnsi="Times New Roman"/>
          <w:bCs w:val="0"/>
          <w:i w:val="0"/>
          <w:color w:val="auto"/>
        </w:rPr>
      </w:pPr>
      <w:bookmarkStart w:id="22" w:name="_Toc167094212"/>
      <w:r>
        <w:rPr>
          <w:rFonts w:ascii="Times New Roman" w:hAnsi="Times New Roman"/>
          <w:bCs w:val="0"/>
          <w:i w:val="0"/>
          <w:color w:val="auto"/>
        </w:rPr>
        <w:t>8.1.4. Правовые риски</w:t>
      </w:r>
      <w:bookmarkEnd w:id="22"/>
    </w:p>
    <w:p w:rsidR="004174A9" w:rsidRDefault="005804DE">
      <w:pPr>
        <w:spacing w:before="120" w:after="0" w:line="240" w:lineRule="auto"/>
        <w:ind w:firstLine="709"/>
        <w:jc w:val="both"/>
        <w:rPr>
          <w:rFonts w:ascii="Times New Roman" w:hAnsi="Times New Roman"/>
          <w:i/>
        </w:rPr>
      </w:pPr>
      <w:r>
        <w:rPr>
          <w:rFonts w:ascii="Times New Roman" w:hAnsi="Times New Roman"/>
          <w:i/>
        </w:rPr>
        <w:t>Изменение валютного регулирования.</w:t>
      </w:r>
    </w:p>
    <w:p w:rsidR="004174A9" w:rsidRDefault="005804DE">
      <w:pPr>
        <w:spacing w:before="60" w:after="0" w:line="240" w:lineRule="auto"/>
        <w:ind w:firstLine="709"/>
        <w:jc w:val="both"/>
        <w:rPr>
          <w:rFonts w:ascii="Times New Roman" w:hAnsi="Times New Roman"/>
        </w:rPr>
      </w:pPr>
      <w:r>
        <w:rPr>
          <w:rFonts w:ascii="Times New Roman" w:hAnsi="Times New Roman"/>
        </w:rPr>
        <w:lastRenderedPageBreak/>
        <w:t>Внутренний рынок:</w:t>
      </w:r>
    </w:p>
    <w:p w:rsidR="004174A9" w:rsidRDefault="005804DE">
      <w:pPr>
        <w:spacing w:after="0" w:line="240" w:lineRule="auto"/>
        <w:ind w:firstLine="709"/>
        <w:jc w:val="both"/>
        <w:rPr>
          <w:rFonts w:ascii="Times New Roman" w:hAnsi="Times New Roman"/>
        </w:rPr>
      </w:pPr>
      <w:r>
        <w:rPr>
          <w:rFonts w:ascii="Times New Roman" w:hAnsi="Times New Roman"/>
        </w:rPr>
        <w:t>Группа Общества в настоящий момент не ведет внешнеэкономическую хозяйственную деятельность (почти 98 % доходов Группы получаются от оказания услуг на территории Российской Федерации), в связи с чем, риски, связанные с возможными изменениями валютного регулирования оцениваются как низкие. Несмотря на то, что некоторые компании Группы Общества зарегистрированы на территории иностранных государств и осуществляют соответствующую деятельность в странах регистрации, влияние изменения валютного регулирования для Общества и его Группы в целом незначительно.</w:t>
      </w:r>
    </w:p>
    <w:p w:rsidR="004174A9" w:rsidRDefault="005804DE">
      <w:pPr>
        <w:spacing w:before="60" w:after="0" w:line="240" w:lineRule="auto"/>
        <w:ind w:firstLine="709"/>
        <w:jc w:val="both"/>
        <w:rPr>
          <w:rFonts w:ascii="Times New Roman" w:hAnsi="Times New Roman"/>
        </w:rPr>
      </w:pPr>
      <w:r>
        <w:rPr>
          <w:rFonts w:ascii="Times New Roman" w:hAnsi="Times New Roman"/>
        </w:rPr>
        <w:t>Внешний рынок:</w:t>
      </w:r>
    </w:p>
    <w:p w:rsidR="004174A9" w:rsidRDefault="005804DE">
      <w:pPr>
        <w:spacing w:after="0" w:line="240" w:lineRule="auto"/>
        <w:ind w:firstLine="709"/>
        <w:jc w:val="both"/>
        <w:rPr>
          <w:rFonts w:ascii="Times New Roman" w:hAnsi="Times New Roman"/>
        </w:rPr>
      </w:pPr>
      <w:r>
        <w:rPr>
          <w:rFonts w:ascii="Times New Roman" w:hAnsi="Times New Roman"/>
        </w:rPr>
        <w:t xml:space="preserve">В связи с тем, что Общество имеет дочерние компании на территории иностранных государств, валютное регулирование может влиять на порядок получения Обществом дивидендов, а также процедуру предоставления займов и иных перечислений средств между Обществом и его дочерними обществами, расположенными на территории РФ и за рубежом. </w:t>
      </w:r>
    </w:p>
    <w:p w:rsidR="004174A9" w:rsidRDefault="005804DE">
      <w:pPr>
        <w:spacing w:after="0" w:line="240" w:lineRule="auto"/>
        <w:ind w:firstLine="709"/>
        <w:jc w:val="both"/>
        <w:rPr>
          <w:rFonts w:ascii="Times New Roman" w:hAnsi="Times New Roman"/>
        </w:rPr>
      </w:pPr>
      <w:r>
        <w:rPr>
          <w:rFonts w:ascii="Times New Roman" w:hAnsi="Times New Roman"/>
        </w:rPr>
        <w:t xml:space="preserve">Мероприятия по управлению риском: мониторинг изменений, при необходимости разработка и применение мероприятий, направленных на обеспечение соответствия установленным требованиям. </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Изменение налогового законодательства:</w:t>
      </w:r>
    </w:p>
    <w:p w:rsidR="004174A9" w:rsidRDefault="005804DE">
      <w:pPr>
        <w:spacing w:before="60" w:after="0" w:line="240" w:lineRule="auto"/>
        <w:ind w:firstLine="709"/>
        <w:jc w:val="both"/>
        <w:rPr>
          <w:rFonts w:ascii="Times New Roman" w:hAnsi="Times New Roman"/>
        </w:rPr>
      </w:pPr>
      <w:r>
        <w:rPr>
          <w:rFonts w:ascii="Times New Roman" w:hAnsi="Times New Roman"/>
        </w:rPr>
        <w:t>Внутренний рынок:</w:t>
      </w:r>
    </w:p>
    <w:p w:rsidR="004174A9" w:rsidRDefault="005804DE">
      <w:pPr>
        <w:spacing w:after="0" w:line="240" w:lineRule="auto"/>
        <w:ind w:firstLine="709"/>
        <w:jc w:val="both"/>
        <w:rPr>
          <w:rFonts w:ascii="Times New Roman" w:hAnsi="Times New Roman"/>
        </w:rPr>
      </w:pPr>
      <w:r>
        <w:rPr>
          <w:rFonts w:ascii="Times New Roman" w:hAnsi="Times New Roman"/>
        </w:rPr>
        <w:t>На деятельность Общества и его Группы могут оказать влияние следующие изменения в российской налоговой системе:</w:t>
      </w:r>
    </w:p>
    <w:p w:rsidR="004174A9" w:rsidRDefault="005804DE">
      <w:pPr>
        <w:spacing w:after="0" w:line="240" w:lineRule="auto"/>
        <w:ind w:firstLine="709"/>
        <w:jc w:val="both"/>
        <w:rPr>
          <w:rFonts w:ascii="Times New Roman" w:hAnsi="Times New Roman"/>
        </w:rPr>
      </w:pPr>
      <w:r>
        <w:rPr>
          <w:rFonts w:ascii="Times New Roman" w:hAnsi="Times New Roman"/>
        </w:rPr>
        <w:t>- Внесение изменений или дополнений в акты законодательства о налогах и сборах, касающихся увеличения налоговых ставок.</w:t>
      </w:r>
    </w:p>
    <w:p w:rsidR="004174A9" w:rsidRDefault="005804DE">
      <w:pPr>
        <w:spacing w:after="0" w:line="240" w:lineRule="auto"/>
        <w:ind w:firstLine="709"/>
        <w:jc w:val="both"/>
        <w:rPr>
          <w:rFonts w:ascii="Times New Roman" w:hAnsi="Times New Roman"/>
        </w:rPr>
      </w:pPr>
      <w:r>
        <w:rPr>
          <w:rFonts w:ascii="Times New Roman" w:hAnsi="Times New Roman"/>
        </w:rPr>
        <w:t>- Введение новых видов налогов.</w:t>
      </w:r>
    </w:p>
    <w:p w:rsidR="004174A9" w:rsidRDefault="005804DE">
      <w:pPr>
        <w:spacing w:after="0" w:line="240" w:lineRule="auto"/>
        <w:ind w:firstLine="709"/>
        <w:jc w:val="both"/>
        <w:rPr>
          <w:rFonts w:ascii="Times New Roman" w:hAnsi="Times New Roman"/>
        </w:rPr>
      </w:pPr>
      <w:r>
        <w:rPr>
          <w:rFonts w:ascii="Times New Roman" w:hAnsi="Times New Roman"/>
        </w:rPr>
        <w:t>Данные изменения, оцениваемые Обществом как существенные, так же как и иные изменения в налоговом законодательстве, могут привести к увеличению налоговых платежей и, как следствие, к снижению чистой прибыли Общества и его Группы.</w:t>
      </w:r>
    </w:p>
    <w:p w:rsidR="004174A9" w:rsidRDefault="005804DE">
      <w:pPr>
        <w:spacing w:after="0" w:line="240" w:lineRule="auto"/>
        <w:ind w:firstLine="709"/>
        <w:jc w:val="both"/>
        <w:rPr>
          <w:rFonts w:ascii="Times New Roman" w:hAnsi="Times New Roman"/>
        </w:rPr>
      </w:pPr>
      <w:r>
        <w:rPr>
          <w:rFonts w:ascii="Times New Roman" w:hAnsi="Times New Roman"/>
        </w:rPr>
        <w:t>Изменения российской налоговой системы могут оказать существенное влияние на привлекательность инвестиций в акции Общества.</w:t>
      </w:r>
    </w:p>
    <w:p w:rsidR="004174A9" w:rsidRDefault="005804DE">
      <w:pPr>
        <w:spacing w:after="0" w:line="240" w:lineRule="auto"/>
        <w:ind w:firstLine="709"/>
        <w:jc w:val="both"/>
        <w:rPr>
          <w:rFonts w:ascii="Times New Roman" w:hAnsi="Times New Roman"/>
        </w:rPr>
      </w:pPr>
      <w:r>
        <w:rPr>
          <w:rFonts w:ascii="Times New Roman" w:hAnsi="Times New Roman"/>
        </w:rPr>
        <w:t>Российские компании производят следующие основные налоговые платежи:</w:t>
      </w:r>
    </w:p>
    <w:p w:rsidR="004174A9" w:rsidRDefault="005804DE">
      <w:pPr>
        <w:spacing w:after="0" w:line="240" w:lineRule="auto"/>
        <w:ind w:firstLine="709"/>
        <w:jc w:val="both"/>
        <w:rPr>
          <w:rFonts w:ascii="Times New Roman" w:hAnsi="Times New Roman"/>
        </w:rPr>
      </w:pPr>
      <w:r>
        <w:rPr>
          <w:rFonts w:ascii="Times New Roman" w:hAnsi="Times New Roman"/>
        </w:rPr>
        <w:t>- налог на прибыль;</w:t>
      </w:r>
    </w:p>
    <w:p w:rsidR="004174A9" w:rsidRDefault="005804DE">
      <w:pPr>
        <w:spacing w:after="0" w:line="240" w:lineRule="auto"/>
        <w:ind w:firstLine="709"/>
        <w:jc w:val="both"/>
        <w:rPr>
          <w:rFonts w:ascii="Times New Roman" w:hAnsi="Times New Roman"/>
        </w:rPr>
      </w:pPr>
      <w:r>
        <w:rPr>
          <w:rFonts w:ascii="Times New Roman" w:hAnsi="Times New Roman"/>
        </w:rPr>
        <w:t>- налог на добавленную стоимость;</w:t>
      </w:r>
    </w:p>
    <w:p w:rsidR="004174A9" w:rsidRDefault="005804DE">
      <w:pPr>
        <w:spacing w:after="0" w:line="240" w:lineRule="auto"/>
        <w:ind w:firstLine="709"/>
        <w:jc w:val="both"/>
        <w:rPr>
          <w:rFonts w:ascii="Times New Roman" w:hAnsi="Times New Roman"/>
        </w:rPr>
      </w:pPr>
      <w:r>
        <w:rPr>
          <w:rFonts w:ascii="Times New Roman" w:hAnsi="Times New Roman"/>
        </w:rPr>
        <w:t>- страховые взносы;</w:t>
      </w:r>
    </w:p>
    <w:p w:rsidR="004174A9" w:rsidRDefault="005804DE">
      <w:pPr>
        <w:spacing w:after="0" w:line="240" w:lineRule="auto"/>
        <w:ind w:firstLine="709"/>
        <w:jc w:val="both"/>
        <w:rPr>
          <w:rFonts w:ascii="Times New Roman" w:hAnsi="Times New Roman"/>
        </w:rPr>
      </w:pPr>
      <w:r>
        <w:rPr>
          <w:rFonts w:ascii="Times New Roman" w:hAnsi="Times New Roman"/>
        </w:rPr>
        <w:t>- налог на имущество.</w:t>
      </w:r>
    </w:p>
    <w:p w:rsidR="004174A9" w:rsidRDefault="005804DE">
      <w:pPr>
        <w:spacing w:after="0" w:line="240" w:lineRule="auto"/>
        <w:ind w:firstLine="709"/>
        <w:jc w:val="both"/>
        <w:rPr>
          <w:rFonts w:ascii="Times New Roman" w:hAnsi="Times New Roman"/>
        </w:rPr>
      </w:pPr>
      <w:r>
        <w:rPr>
          <w:rFonts w:ascii="Times New Roman" w:hAnsi="Times New Roman"/>
        </w:rPr>
        <w:t>Нормативное регулирование всех перечисленных налогов может быть изменено.</w:t>
      </w:r>
    </w:p>
    <w:p w:rsidR="004174A9" w:rsidRDefault="005804DE">
      <w:pPr>
        <w:spacing w:after="0" w:line="240" w:lineRule="auto"/>
        <w:ind w:firstLine="709"/>
        <w:jc w:val="both"/>
        <w:rPr>
          <w:rFonts w:ascii="Times New Roman" w:hAnsi="Times New Roman"/>
        </w:rPr>
      </w:pPr>
      <w:r>
        <w:rPr>
          <w:rFonts w:ascii="Times New Roman" w:hAnsi="Times New Roman"/>
        </w:rPr>
        <w:t>Нормативные правовые акты, регулирующие указанные налоги (Налоговый кодекс Российской Федерации), не имеют большой истории применения по сравнению с налоговым законодательством развитых рынков; таким образом, правоприменительная практика зачастую является неоднозначной или не существует. В настоящее время существует лишь небольшое количество непротиворечивых разъяснений налогового законодательства. Различные министерства, органы власти и их структурные подразделения, например, Федеральная налоговая служба и отдельные инспекции, имеют различные мнения относительно трактовки налогового законодательства, создавая неопределенность и возможности для конфликта. По существующим требованиям полнота и правильность уплаты налогов могут быть проверены в течение трех лет по истечении налогового года. Факт проверки полноты и правильности уплаты налогов за какой-либо год не исключает возможности проверки той же декларации снова в течение трехлетнего периода. Эти факторы создают российские налоговые риски, которые существенно выше, чем обычные риски в странах с более развитой налоговой системой.</w:t>
      </w:r>
    </w:p>
    <w:p w:rsidR="004174A9" w:rsidRDefault="005804DE">
      <w:pPr>
        <w:spacing w:after="0" w:line="240" w:lineRule="auto"/>
        <w:ind w:firstLine="709"/>
        <w:jc w:val="both"/>
        <w:rPr>
          <w:rFonts w:ascii="Times New Roman" w:hAnsi="Times New Roman"/>
        </w:rPr>
      </w:pPr>
      <w:r>
        <w:rPr>
          <w:rFonts w:ascii="Times New Roman" w:hAnsi="Times New Roman"/>
        </w:rPr>
        <w:t xml:space="preserve">На настоящий момент система сборов и налогов не является стабильной, и периодически производятся корректировка российской налоговой системы и изменения налогового законодательства для повышения доходов в бюджет. </w:t>
      </w:r>
    </w:p>
    <w:p w:rsidR="004174A9" w:rsidRDefault="005804DE">
      <w:pPr>
        <w:spacing w:after="0" w:line="240" w:lineRule="auto"/>
        <w:ind w:firstLine="709"/>
        <w:jc w:val="both"/>
        <w:rPr>
          <w:rFonts w:ascii="Times New Roman" w:hAnsi="Times New Roman"/>
        </w:rPr>
      </w:pPr>
      <w:r>
        <w:rPr>
          <w:rFonts w:ascii="Times New Roman" w:hAnsi="Times New Roman"/>
        </w:rPr>
        <w:t xml:space="preserve">В связи с этим увеличивается риск введения новых налогов, сборов, новых ставок, новых подходов к принципам налогообложения, что может негативно отразиться на стоимости акций эмитента. Данный риск оценивается как средний, поскольку кризисные явления в экономике вынуждают ограничить вмешательство государства в бизнес. </w:t>
      </w:r>
    </w:p>
    <w:p w:rsidR="004174A9" w:rsidRDefault="005804DE">
      <w:pPr>
        <w:spacing w:after="0" w:line="240" w:lineRule="auto"/>
        <w:ind w:firstLine="709"/>
        <w:jc w:val="both"/>
        <w:rPr>
          <w:rFonts w:ascii="Times New Roman" w:hAnsi="Times New Roman"/>
        </w:rPr>
      </w:pPr>
      <w:r>
        <w:rPr>
          <w:rFonts w:ascii="Times New Roman" w:hAnsi="Times New Roman"/>
        </w:rPr>
        <w:lastRenderedPageBreak/>
        <w:t xml:space="preserve">Налоговое законодательство по-прежнему оставляет большой простор толкований в правоприменительной практике налоговых органов на местах, а также оставляет значительное количество пробелов регулирования. Многие вопросы, связанные с практическим применением нового законодательства, неясны, что усложняет налоговое планирование и принятие соответствующих решений. Данная неопределенность создает риск наложения штрафов и пеней. </w:t>
      </w:r>
    </w:p>
    <w:p w:rsidR="004174A9" w:rsidRDefault="005804DE">
      <w:pPr>
        <w:spacing w:after="0" w:line="240" w:lineRule="auto"/>
        <w:ind w:firstLine="709"/>
        <w:jc w:val="both"/>
        <w:rPr>
          <w:rFonts w:ascii="Times New Roman" w:hAnsi="Times New Roman"/>
        </w:rPr>
      </w:pPr>
      <w:r>
        <w:rPr>
          <w:rFonts w:ascii="Times New Roman" w:hAnsi="Times New Roman"/>
        </w:rPr>
        <w:t>Помимо вышеуказанных рисков существует риск пересмотра результатов ранее проведенных налоговых проверок и доначислений налогов в результате повторных проверок вышестоящим налоговым органом. Финансовая отчетность российских компаний для целей налогового учета является неконсолидированной. Таким образом, каждое российское юридическое лицо платит российские налоги отдельно, и не может учитывать убыток других компаний, являющихся его дочерними обществами или входящими в его группу, для целей налогообложения.</w:t>
      </w:r>
    </w:p>
    <w:p w:rsidR="004174A9" w:rsidRDefault="005804DE">
      <w:pPr>
        <w:spacing w:before="60" w:after="0" w:line="240" w:lineRule="auto"/>
        <w:ind w:firstLine="709"/>
        <w:jc w:val="both"/>
        <w:rPr>
          <w:rFonts w:ascii="Times New Roman" w:hAnsi="Times New Roman"/>
        </w:rPr>
      </w:pPr>
      <w:r>
        <w:rPr>
          <w:rFonts w:ascii="Times New Roman" w:hAnsi="Times New Roman"/>
        </w:rPr>
        <w:t>Внешний рынок:</w:t>
      </w:r>
    </w:p>
    <w:p w:rsidR="004174A9" w:rsidRDefault="005804DE">
      <w:pPr>
        <w:spacing w:after="0" w:line="240" w:lineRule="auto"/>
        <w:ind w:firstLine="709"/>
        <w:jc w:val="both"/>
        <w:rPr>
          <w:rFonts w:ascii="Times New Roman" w:hAnsi="Times New Roman"/>
        </w:rPr>
      </w:pPr>
      <w:r>
        <w:rPr>
          <w:rFonts w:ascii="Times New Roman" w:hAnsi="Times New Roman"/>
        </w:rPr>
        <w:t>Группа Общества в настоящий момент не ведет внешнеэкономическую хозяйственную деятельность (почти 98 % доходов Группы получаются от оказания услуг на территории Российской Федерации), в связи с чем отсутствуют существенные риски, связанные с возможными изменениями налогового законодательства на внешнем рынке.</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Мероприятия по снижению риска: мониторинг изменений, при необходимости разработка и применение мероприятий, направленных на обеспечение соответствия установленным требованиям. </w:t>
      </w:r>
    </w:p>
    <w:p w:rsidR="004174A9" w:rsidRDefault="004174A9">
      <w:pPr>
        <w:spacing w:after="0" w:line="240" w:lineRule="auto"/>
        <w:ind w:firstLine="709"/>
        <w:jc w:val="both"/>
        <w:rPr>
          <w:rFonts w:ascii="Times New Roman" w:hAnsi="Times New Roman"/>
        </w:rPr>
      </w:pPr>
    </w:p>
    <w:p w:rsidR="004174A9" w:rsidRDefault="005804DE">
      <w:pPr>
        <w:spacing w:before="120" w:after="60"/>
        <w:ind w:firstLine="709"/>
        <w:jc w:val="both"/>
        <w:rPr>
          <w:rFonts w:ascii="Times New Roman" w:hAnsi="Times New Roman"/>
          <w:i/>
        </w:rPr>
      </w:pPr>
      <w:r>
        <w:rPr>
          <w:rFonts w:ascii="Times New Roman" w:hAnsi="Times New Roman"/>
          <w:i/>
        </w:rPr>
        <w:t>Изменение правил таможенного контроля и пошлин:</w:t>
      </w:r>
    </w:p>
    <w:p w:rsidR="004174A9" w:rsidRDefault="005804DE">
      <w:pPr>
        <w:spacing w:after="0" w:line="240" w:lineRule="auto"/>
        <w:ind w:firstLine="709"/>
        <w:jc w:val="both"/>
        <w:rPr>
          <w:rFonts w:ascii="Times New Roman" w:hAnsi="Times New Roman"/>
        </w:rPr>
      </w:pPr>
      <w:r>
        <w:rPr>
          <w:rFonts w:ascii="Times New Roman" w:hAnsi="Times New Roman"/>
        </w:rPr>
        <w:t>Внутренний рынок:</w:t>
      </w:r>
    </w:p>
    <w:p w:rsidR="004174A9" w:rsidRDefault="005804DE">
      <w:pPr>
        <w:spacing w:after="0" w:line="240" w:lineRule="auto"/>
        <w:ind w:firstLine="709"/>
        <w:jc w:val="both"/>
        <w:rPr>
          <w:rFonts w:ascii="Times New Roman" w:hAnsi="Times New Roman"/>
        </w:rPr>
      </w:pPr>
      <w:r>
        <w:rPr>
          <w:rFonts w:ascii="Times New Roman" w:hAnsi="Times New Roman"/>
        </w:rPr>
        <w:t>Группа использует специализированное оборудование иностранного производства в своей хозяйственной деятельности. Кроме того, в связи с нехваткой российского сырья, дочерние компании Общества в большой степени зависят от импортного сырья. Общество и организации его Группы самостоятельно не импортируют компоненты для производства продукции и оборудование, однако повышение импортных пошлин, усложнение таможенных процедур или негативная конъюнктура на внешних рынках может привести к росту цен поставщиков импортного сырья или снижению объемов поставок, а, следовательно, может иметь негативные последствия для финансового положения Общество и его Группы.</w:t>
      </w:r>
    </w:p>
    <w:p w:rsidR="004174A9" w:rsidRDefault="005804DE">
      <w:pPr>
        <w:spacing w:before="60" w:after="0" w:line="240" w:lineRule="auto"/>
        <w:ind w:firstLine="709"/>
        <w:jc w:val="both"/>
        <w:rPr>
          <w:rFonts w:ascii="Times New Roman" w:hAnsi="Times New Roman"/>
        </w:rPr>
      </w:pPr>
      <w:r>
        <w:rPr>
          <w:rFonts w:ascii="Times New Roman" w:hAnsi="Times New Roman"/>
        </w:rPr>
        <w:t>Внешний рынок:</w:t>
      </w:r>
    </w:p>
    <w:p w:rsidR="004174A9" w:rsidRDefault="005804DE">
      <w:pPr>
        <w:spacing w:after="0" w:line="240" w:lineRule="auto"/>
        <w:ind w:firstLine="709"/>
        <w:jc w:val="both"/>
        <w:rPr>
          <w:rFonts w:ascii="Times New Roman" w:hAnsi="Times New Roman"/>
        </w:rPr>
      </w:pPr>
      <w:r>
        <w:rPr>
          <w:rFonts w:ascii="Times New Roman" w:hAnsi="Times New Roman"/>
        </w:rPr>
        <w:t>Группа Общества в настоящий момент не ведет внешнеэкономическую хозяйственную деятельность (почти 98 % доходов Группы получаются от оказания услуг на территории Российской Федерации), в связи с чем, отсутствуют существенные риски, связанные с возможными изменениями правил таможенного контроля и пошлин.</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Мероприятия по снижению риска: мониторинг изменений, при необходимости разработка и применение мероприятий, направленных на обеспечение соответствия установленным требованиям. </w:t>
      </w:r>
    </w:p>
    <w:p w:rsidR="004174A9" w:rsidRDefault="004174A9">
      <w:pPr>
        <w:spacing w:after="0" w:line="240" w:lineRule="auto"/>
        <w:ind w:firstLine="709"/>
        <w:jc w:val="both"/>
        <w:rPr>
          <w:rFonts w:ascii="Times New Roman" w:hAnsi="Times New Roman"/>
        </w:rPr>
      </w:pPr>
    </w:p>
    <w:p w:rsidR="004174A9" w:rsidRDefault="005804DE">
      <w:pPr>
        <w:spacing w:before="120" w:after="60" w:line="240" w:lineRule="auto"/>
        <w:ind w:firstLine="709"/>
        <w:jc w:val="both"/>
        <w:rPr>
          <w:rFonts w:ascii="Times New Roman" w:hAnsi="Times New Roman"/>
          <w:i/>
        </w:rPr>
      </w:pPr>
      <w:r>
        <w:rPr>
          <w:rFonts w:ascii="Times New Roman" w:hAnsi="Times New Roman"/>
          <w:i/>
        </w:rPr>
        <w:t>Изменение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rsidR="004174A9" w:rsidRDefault="005804DE">
      <w:pPr>
        <w:spacing w:after="0" w:line="240" w:lineRule="auto"/>
        <w:ind w:firstLine="709"/>
        <w:jc w:val="both"/>
        <w:rPr>
          <w:rFonts w:ascii="Times New Roman" w:hAnsi="Times New Roman"/>
        </w:rPr>
      </w:pPr>
      <w:r>
        <w:rPr>
          <w:rFonts w:ascii="Times New Roman" w:hAnsi="Times New Roman"/>
        </w:rPr>
        <w:t>Внутренний рынок:</w:t>
      </w:r>
    </w:p>
    <w:p w:rsidR="004174A9" w:rsidRDefault="005804DE">
      <w:pPr>
        <w:spacing w:after="0" w:line="240" w:lineRule="auto"/>
        <w:ind w:firstLine="709"/>
        <w:jc w:val="both"/>
        <w:rPr>
          <w:rFonts w:ascii="Times New Roman" w:hAnsi="Times New Roman"/>
        </w:rPr>
      </w:pPr>
      <w:r>
        <w:rPr>
          <w:rFonts w:ascii="Times New Roman" w:hAnsi="Times New Roman"/>
        </w:rPr>
        <w:t xml:space="preserve">Основной вид деятельности Общества не подлежит лицензированию. Общество не использует в своей деятельности объекты, нахождение которых в обороте ограничено, и права пользования которыми подлежат лицензированию. Изменение требований лицензирования отдельных видов деятельности не окажет существенного влияния на деятельность Общества. </w:t>
      </w:r>
    </w:p>
    <w:p w:rsidR="004174A9" w:rsidRDefault="005804DE">
      <w:pPr>
        <w:spacing w:after="0" w:line="240" w:lineRule="auto"/>
        <w:ind w:firstLine="709"/>
        <w:jc w:val="both"/>
        <w:rPr>
          <w:rFonts w:ascii="Times New Roman" w:hAnsi="Times New Roman"/>
        </w:rPr>
      </w:pPr>
      <w:r>
        <w:rPr>
          <w:rFonts w:ascii="Times New Roman" w:hAnsi="Times New Roman"/>
        </w:rPr>
        <w:t>В то же время, основным видом большинства организация Группы общества является оказание услуг общественного питания. Данный вид деятельности лицензированию не подлежит, однако, связан с осуществлением розничной продажи алкогольной продукции, которая осуществляется на основании лицензии. Ужесточение требований по лицензированию такой деятельности может оказать существенное негативное влияние на деятельность Группы Общества.</w:t>
      </w:r>
    </w:p>
    <w:p w:rsidR="004174A9" w:rsidRDefault="005804DE">
      <w:pPr>
        <w:spacing w:before="60" w:after="0" w:line="240" w:lineRule="auto"/>
        <w:ind w:firstLine="709"/>
        <w:jc w:val="both"/>
        <w:rPr>
          <w:rFonts w:ascii="Times New Roman" w:hAnsi="Times New Roman"/>
        </w:rPr>
      </w:pPr>
      <w:r>
        <w:rPr>
          <w:rFonts w:ascii="Times New Roman" w:hAnsi="Times New Roman"/>
        </w:rPr>
        <w:t>Внешний рынок:</w:t>
      </w:r>
    </w:p>
    <w:p w:rsidR="004174A9" w:rsidRDefault="005804DE">
      <w:pPr>
        <w:spacing w:after="0" w:line="240" w:lineRule="auto"/>
        <w:ind w:firstLine="709"/>
        <w:jc w:val="both"/>
        <w:rPr>
          <w:rFonts w:ascii="Times New Roman" w:hAnsi="Times New Roman"/>
        </w:rPr>
      </w:pPr>
      <w:r>
        <w:rPr>
          <w:rFonts w:ascii="Times New Roman" w:hAnsi="Times New Roman"/>
        </w:rPr>
        <w:lastRenderedPageBreak/>
        <w:t>Группа Общества в настоящий момент не ведет внешнеэкономическую хозяйственную деятельность (почти 98 % доходов Группы получаются от оказания услуг на территории Российской Федерации), в связи с чем отсутствуют существенные риски, связанные с возможными изменениями требований по лицензированию на внешнем рынке.</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Мероприятия по снижению риска: мониторинг изменений, при необходимости разработка и применение мероприятий, направленных на обеспечение соответствия установленным требованиям. </w:t>
      </w:r>
    </w:p>
    <w:p w:rsidR="004174A9" w:rsidRDefault="004174A9">
      <w:pPr>
        <w:spacing w:after="0" w:line="240" w:lineRule="auto"/>
        <w:ind w:firstLine="709"/>
        <w:jc w:val="both"/>
        <w:rPr>
          <w:rFonts w:ascii="Times New Roman" w:hAnsi="Times New Roman"/>
        </w:rPr>
      </w:pPr>
    </w:p>
    <w:p w:rsidR="004174A9" w:rsidRDefault="005804DE">
      <w:pPr>
        <w:spacing w:before="120" w:after="60" w:line="240" w:lineRule="auto"/>
        <w:ind w:firstLine="709"/>
        <w:jc w:val="both"/>
        <w:rPr>
          <w:rFonts w:ascii="Times New Roman" w:hAnsi="Times New Roman"/>
          <w:i/>
        </w:rPr>
      </w:pPr>
      <w:r>
        <w:rPr>
          <w:rFonts w:ascii="Times New Roman" w:hAnsi="Times New Roman"/>
          <w:i/>
        </w:rPr>
        <w:t>Риски, связанные с текущими судебными процессами, в которых участвует Общество (подконтрольные ему организации, имеющие для Общества существенное значение):</w:t>
      </w:r>
    </w:p>
    <w:p w:rsidR="004174A9" w:rsidRDefault="005804DE">
      <w:pPr>
        <w:spacing w:after="0" w:line="240" w:lineRule="auto"/>
        <w:ind w:firstLine="709"/>
        <w:jc w:val="both"/>
        <w:rPr>
          <w:rFonts w:ascii="Times New Roman" w:hAnsi="Times New Roman"/>
        </w:rPr>
      </w:pPr>
      <w:r>
        <w:rPr>
          <w:rFonts w:ascii="Times New Roman" w:hAnsi="Times New Roman"/>
        </w:rPr>
        <w:t>Общество по состоянию на 31 декабря 2023 г. не являлось участником каких-либо судебных разбирательств.</w:t>
      </w:r>
    </w:p>
    <w:p w:rsidR="004174A9" w:rsidRDefault="005804DE">
      <w:pPr>
        <w:spacing w:after="0" w:line="240" w:lineRule="auto"/>
        <w:ind w:firstLine="709"/>
        <w:jc w:val="both"/>
        <w:rPr>
          <w:rFonts w:ascii="Times New Roman" w:hAnsi="Times New Roman"/>
        </w:rPr>
      </w:pPr>
      <w:r>
        <w:rPr>
          <w:rFonts w:ascii="Times New Roman" w:hAnsi="Times New Roman"/>
        </w:rPr>
        <w:t>Подконтрольные Обществу организации, имеющие для него существенное значение (ООО «РОСИНТЕР РЕСТОРАНТС», ООО «Развитие РОСТ»), в течение отчетного периода являются участниками судебных разбирательств, однако каждое из них по оценкам Общества не может существенным образом повлиять на деятельность или финансовое состояние Группы Общества, в связи с чем Общество оценивает риски, связанные с участием организаций Группы Общества в данных судебных процессах, как несущественные.</w:t>
      </w:r>
    </w:p>
    <w:p w:rsidR="004174A9" w:rsidRDefault="005804DE">
      <w:pPr>
        <w:spacing w:after="0" w:line="240" w:lineRule="auto"/>
        <w:ind w:firstLine="709"/>
        <w:jc w:val="both"/>
        <w:rPr>
          <w:rFonts w:ascii="Times New Roman" w:hAnsi="Times New Roman"/>
        </w:rPr>
      </w:pPr>
      <w:r>
        <w:rPr>
          <w:rFonts w:ascii="Times New Roman" w:hAnsi="Times New Roman"/>
        </w:rPr>
        <w:t xml:space="preserve">Мероприятия по управлению риском: защита интересов в судах , при необходимости разработка и применение мероприятий по внесению изменений в условия договоров, практики деятельности и исполнения обязательств. </w:t>
      </w:r>
    </w:p>
    <w:p w:rsidR="004174A9" w:rsidRDefault="004174A9">
      <w:pPr>
        <w:spacing w:after="0" w:line="240" w:lineRule="auto"/>
        <w:ind w:firstLine="709"/>
        <w:jc w:val="both"/>
        <w:rPr>
          <w:rFonts w:ascii="Times New Roman" w:hAnsi="Times New Roman"/>
        </w:rPr>
      </w:pPr>
    </w:p>
    <w:p w:rsidR="004174A9" w:rsidRDefault="005804DE">
      <w:pPr>
        <w:spacing w:before="120" w:after="60" w:line="240" w:lineRule="auto"/>
        <w:ind w:firstLine="709"/>
        <w:jc w:val="both"/>
        <w:rPr>
          <w:rFonts w:ascii="Times New Roman" w:hAnsi="Times New Roman"/>
          <w:i/>
        </w:rPr>
      </w:pPr>
      <w:r>
        <w:rPr>
          <w:rFonts w:ascii="Times New Roman" w:hAnsi="Times New Roman"/>
          <w:i/>
        </w:rPr>
        <w:t>Изменение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rsidR="004174A9" w:rsidRDefault="005804DE">
      <w:pPr>
        <w:spacing w:after="0" w:line="240" w:lineRule="auto"/>
        <w:ind w:firstLine="709"/>
        <w:jc w:val="both"/>
        <w:rPr>
          <w:rFonts w:ascii="Times New Roman" w:hAnsi="Times New Roman"/>
        </w:rPr>
      </w:pPr>
      <w:r>
        <w:rPr>
          <w:rFonts w:ascii="Times New Roman" w:hAnsi="Times New Roman"/>
        </w:rPr>
        <w:t>Внутренний рынок:</w:t>
      </w:r>
    </w:p>
    <w:p w:rsidR="004174A9" w:rsidRDefault="005804DE">
      <w:pPr>
        <w:spacing w:after="0" w:line="240" w:lineRule="auto"/>
        <w:ind w:firstLine="709"/>
        <w:jc w:val="both"/>
        <w:rPr>
          <w:rFonts w:ascii="Times New Roman" w:hAnsi="Times New Roman"/>
        </w:rPr>
      </w:pPr>
      <w:r>
        <w:rPr>
          <w:rFonts w:ascii="Times New Roman" w:hAnsi="Times New Roman"/>
        </w:rPr>
        <w:t>Общество и его Группа не участвуют в судебных процессах, которые могут существенно повлиять на их деятельность, поэтому риски, связанные с изменением судебной практики по вопросам связанным с деятельностью организаций Группы Общества, которые могут негативно существенным образом сказаться на результатах деятельности Группы, а также на результатах текущих судебных процессов, в которых участвуют организации Группы Общества, Общество оценивает как несущественные.</w:t>
      </w:r>
    </w:p>
    <w:p w:rsidR="004174A9" w:rsidRDefault="005804DE">
      <w:pPr>
        <w:spacing w:before="60" w:after="0" w:line="240" w:lineRule="auto"/>
        <w:ind w:firstLine="709"/>
        <w:jc w:val="both"/>
        <w:rPr>
          <w:rFonts w:ascii="Times New Roman" w:hAnsi="Times New Roman"/>
        </w:rPr>
      </w:pPr>
      <w:r>
        <w:rPr>
          <w:rFonts w:ascii="Times New Roman" w:hAnsi="Times New Roman"/>
        </w:rPr>
        <w:t>Внешний рынок:</w:t>
      </w:r>
    </w:p>
    <w:p w:rsidR="004174A9" w:rsidRDefault="005804DE">
      <w:pPr>
        <w:spacing w:after="0" w:line="240" w:lineRule="auto"/>
        <w:ind w:firstLine="709"/>
        <w:jc w:val="both"/>
        <w:rPr>
          <w:rFonts w:ascii="Times New Roman" w:hAnsi="Times New Roman"/>
        </w:rPr>
      </w:pPr>
      <w:r>
        <w:rPr>
          <w:rFonts w:ascii="Times New Roman" w:hAnsi="Times New Roman"/>
        </w:rPr>
        <w:t>Общество не участвует в судебных процессах за рубежом, которые могут существенно повлиять на его деятельность, поэтому риски, связанные с изменением судебной практики по вопросам связанным с деятельностью организаций Группы Общества, которые могут негативно сказаться на результатах его деятельности, а также на результатах текущих судебных процессов, в которых участвует Общества, не существенны.</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Мероприятия по управлению риском: мониторинг изменений, при необходимости разработка и применение мероприятий, направленных на обеспечение соответствия условий договоров, практики деятельности и исполнения обязательств изменившимся подходам судебной практики . </w:t>
      </w:r>
    </w:p>
    <w:p w:rsidR="004174A9" w:rsidRDefault="004174A9">
      <w:pPr>
        <w:spacing w:after="0" w:line="240" w:lineRule="auto"/>
        <w:ind w:firstLine="709"/>
        <w:jc w:val="both"/>
        <w:rPr>
          <w:rFonts w:ascii="Times New Roman" w:hAnsi="Times New Roman"/>
        </w:rPr>
      </w:pPr>
    </w:p>
    <w:p w:rsidR="004174A9" w:rsidRDefault="004174A9">
      <w:pPr>
        <w:spacing w:before="120" w:after="0" w:line="240" w:lineRule="auto"/>
        <w:ind w:firstLine="709"/>
        <w:jc w:val="both"/>
        <w:rPr>
          <w:rFonts w:ascii="Times New Roman" w:eastAsia="Times New Roman" w:hAnsi="Times New Roman" w:cs="Times New Roman"/>
        </w:rPr>
      </w:pPr>
    </w:p>
    <w:p w:rsidR="004174A9" w:rsidRDefault="005804DE">
      <w:pPr>
        <w:pStyle w:val="4"/>
        <w:ind w:firstLine="709"/>
        <w:rPr>
          <w:rFonts w:ascii="Times New Roman" w:hAnsi="Times New Roman"/>
          <w:bCs w:val="0"/>
          <w:i w:val="0"/>
          <w:color w:val="auto"/>
        </w:rPr>
      </w:pPr>
      <w:bookmarkStart w:id="23" w:name="_Toc167094213"/>
      <w:bookmarkStart w:id="24" w:name="_Toc482173922"/>
      <w:r>
        <w:rPr>
          <w:rFonts w:ascii="Times New Roman" w:hAnsi="Times New Roman"/>
          <w:bCs w:val="0"/>
          <w:i w:val="0"/>
          <w:color w:val="auto"/>
        </w:rPr>
        <w:t>8.1.5. Риск потери деловой репутации (</w:t>
      </w:r>
      <w:proofErr w:type="spellStart"/>
      <w:r>
        <w:rPr>
          <w:rFonts w:ascii="Times New Roman" w:hAnsi="Times New Roman"/>
          <w:bCs w:val="0"/>
          <w:i w:val="0"/>
          <w:color w:val="auto"/>
        </w:rPr>
        <w:t>репутационный</w:t>
      </w:r>
      <w:proofErr w:type="spellEnd"/>
      <w:r>
        <w:rPr>
          <w:rFonts w:ascii="Times New Roman" w:hAnsi="Times New Roman"/>
          <w:bCs w:val="0"/>
          <w:i w:val="0"/>
          <w:color w:val="auto"/>
        </w:rPr>
        <w:t xml:space="preserve"> риск)</w:t>
      </w:r>
      <w:bookmarkEnd w:id="23"/>
    </w:p>
    <w:p w:rsidR="004174A9" w:rsidRDefault="005804DE">
      <w:pPr>
        <w:spacing w:before="120" w:after="0" w:line="240" w:lineRule="auto"/>
        <w:ind w:firstLine="709"/>
        <w:jc w:val="both"/>
        <w:rPr>
          <w:rFonts w:ascii="Times New Roman" w:eastAsia="Times New Roman" w:hAnsi="Times New Roman" w:cs="Times New Roman"/>
        </w:rPr>
      </w:pPr>
      <w:r>
        <w:rPr>
          <w:rFonts w:ascii="Times New Roman" w:hAnsi="Times New Roman"/>
        </w:rPr>
        <w:t>Возникновение риска потери деловой репутации может быть обусловлено следующими внутренними и внешними факторами: несоблюдение Обществом или дочерними компаниями Общества учредительных и внутренних документов организации, обычаев делового оборота, принципов профессиональной этики, неисполнение договорных обязательств перед кредиторами и контрагентами, недостатки кадровой политики при подборе и расстановке кадров; опубликование негативной информации об Обществе, членах органов управления, аффилированных лицах, дочерних и зависимых организациях в средствах массовой информации.</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lastRenderedPageBreak/>
        <w:t xml:space="preserve">Причиной возникновения негативных последствий могут служить возникающие конфликты, в том числе предъявление жалоб, судебных исков со стороны клиентов и контрагентов или применение мер воздействия со стороны органов регулирования и надзора. </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xml:space="preserve">Управление риском потери деловой репутации </w:t>
      </w:r>
      <w:r>
        <w:rPr>
          <w:rFonts w:ascii="Times New Roman" w:hAnsi="Times New Roman" w:cs="Times New Roman"/>
        </w:rPr>
        <w:t xml:space="preserve">осуществляется Обществом </w:t>
      </w:r>
      <w:r>
        <w:rPr>
          <w:rFonts w:ascii="Times New Roman" w:hAnsi="Times New Roman"/>
        </w:rPr>
        <w:t xml:space="preserve">в целях снижения возможных убытков, сохранения и поддержания деловой репутации Общества и его дочерних компаний перед клиентами и контрагентами, органами государственной власти и местного самоуправления. </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Политика Общества с целью минимизации данных рисков заключается в следующих мерах:</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xml:space="preserve">- мониторинг СМИ на предмет выявления негативных публикаций о Группе; </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оперативное выявление внутренних источников возможного ухудшения деловой репутации и их ликвидация в самые короткие сроки;</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xml:space="preserve">- внедрение в практику деятельности Группы корпоративной культуры; </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качественная работа с жалобами и предложениями гостей ресторанов и контрагентов;</w:t>
      </w:r>
    </w:p>
    <w:p w:rsidR="004174A9" w:rsidRDefault="005804DE">
      <w:pPr>
        <w:spacing w:after="0" w:line="240" w:lineRule="auto"/>
        <w:ind w:firstLine="709"/>
        <w:jc w:val="both"/>
        <w:rPr>
          <w:rFonts w:ascii="Times New Roman" w:hAnsi="Times New Roman"/>
        </w:rPr>
      </w:pPr>
      <w:r>
        <w:rPr>
          <w:rFonts w:ascii="Times New Roman" w:hAnsi="Times New Roman"/>
        </w:rPr>
        <w:t>- реализация коммуникационной стратегии в соответствии с принципами информационной открытости и совершенствование системы раскрытия информации.</w:t>
      </w:r>
    </w:p>
    <w:p w:rsidR="004174A9" w:rsidRDefault="004174A9">
      <w:pPr>
        <w:spacing w:after="0" w:line="240" w:lineRule="auto"/>
        <w:ind w:firstLine="709"/>
        <w:jc w:val="both"/>
        <w:rPr>
          <w:rFonts w:ascii="Times New Roman" w:eastAsia="Times New Roman" w:hAnsi="Times New Roman" w:cs="Times New Roman"/>
        </w:rPr>
      </w:pP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pStyle w:val="4"/>
        <w:ind w:firstLine="709"/>
        <w:rPr>
          <w:rFonts w:ascii="Times New Roman" w:hAnsi="Times New Roman"/>
          <w:bCs w:val="0"/>
          <w:i w:val="0"/>
          <w:color w:val="auto"/>
        </w:rPr>
      </w:pPr>
      <w:bookmarkStart w:id="25" w:name="_Toc167094214"/>
      <w:r>
        <w:rPr>
          <w:rFonts w:ascii="Times New Roman" w:hAnsi="Times New Roman"/>
          <w:bCs w:val="0"/>
          <w:i w:val="0"/>
          <w:color w:val="auto"/>
        </w:rPr>
        <w:t>8.1.6. Стратегический риск</w:t>
      </w:r>
      <w:bookmarkEnd w:id="25"/>
    </w:p>
    <w:p w:rsidR="004174A9" w:rsidRDefault="005804DE">
      <w:pPr>
        <w:spacing w:before="120" w:after="0" w:line="240" w:lineRule="auto"/>
        <w:ind w:firstLine="709"/>
        <w:jc w:val="both"/>
        <w:rPr>
          <w:rFonts w:ascii="Times New Roman" w:eastAsia="Times New Roman" w:hAnsi="Times New Roman" w:cs="Times New Roman"/>
        </w:rPr>
      </w:pPr>
      <w:r>
        <w:rPr>
          <w:rFonts w:ascii="Times New Roman" w:hAnsi="Times New Roman"/>
        </w:rPr>
        <w:t xml:space="preserve">Одним из основных компонентов долгосрочной стратегии развития Группы ПАО «РОСИНТЕР РЕСТОРАНТС ХОЛДИНГ» является поддержание эффективной деятельности существующих объектов питания, а также сфокусированное развитие сети ресторанов за счет франчайзинга. </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Успех реализации стратегии зависит от ряда факторов, находящихся как в сфере контроля группы, так и вне ее. К таким факторам относятся:</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успех Группы во многом зависит от ее способности выявлять привлекательные возможности и совершенствовать управление операционной деятельностью новых ресторанов. Таким образом, Группа может не получить ожидаемых выгод и/или потерять часть средств, инвестированных в новые проекты;</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xml:space="preserve">- возможности существующей управленческой команды реализовывать проекты по поддержанию эффективности и расширению бизнеса. Если Группа будет не в состоянии своевременно совершенствовать управленческую систему, это может оказать неблагоприятное воздействие на бизнес, результаты операционной деятельности и финансовое положение. </w:t>
      </w:r>
    </w:p>
    <w:p w:rsidR="004174A9" w:rsidRDefault="005804DE">
      <w:pPr>
        <w:spacing w:after="0" w:line="240" w:lineRule="auto"/>
        <w:ind w:firstLine="709"/>
        <w:jc w:val="both"/>
        <w:rPr>
          <w:rFonts w:ascii="Times New Roman" w:hAnsi="Times New Roman"/>
        </w:rPr>
      </w:pPr>
      <w:r>
        <w:rPr>
          <w:rFonts w:ascii="Times New Roman" w:hAnsi="Times New Roman"/>
        </w:rPr>
        <w:t>- реализация эффективной маркетинговой стратегии, которая позволит обеспечить не меньшую или не намного меньшую эффективность продаж, чем Группа реализовывала в прошлом. Вследствие увеличения отраслевой конкуренции и изменения предпочтений гостей, может значительно снизиться эффективность маркетинговых мероприятий Группы, что повлечет снижение количества посетителей, и, соответственно, сокращение выручки;</w:t>
      </w:r>
    </w:p>
    <w:p w:rsidR="004174A9" w:rsidRDefault="005804DE">
      <w:pPr>
        <w:spacing w:after="0" w:line="240" w:lineRule="auto"/>
        <w:ind w:firstLine="709"/>
        <w:jc w:val="both"/>
        <w:rPr>
          <w:rFonts w:ascii="Times New Roman" w:hAnsi="Times New Roman"/>
        </w:rPr>
      </w:pPr>
      <w:r>
        <w:rPr>
          <w:rFonts w:ascii="Times New Roman" w:hAnsi="Times New Roman"/>
        </w:rPr>
        <w:t>- возможность привлечения достаточных средств для осуществления капитальных вложений. В случае если Группе не удастся привлечь достаточно средств для регулярного обновления ресторанов или для расширения в планируемых масштабах, то она может оказаться в проигрышном положении по сравнению с конкурентами, которые будут развивать свой бизнес более высокими темпами и поддерживать свою привлекательность для гостей на более высоком уровне.</w:t>
      </w:r>
    </w:p>
    <w:p w:rsidR="004174A9" w:rsidRDefault="004174A9">
      <w:pPr>
        <w:spacing w:after="0" w:line="240" w:lineRule="auto"/>
        <w:ind w:firstLine="709"/>
        <w:jc w:val="both"/>
        <w:rPr>
          <w:rFonts w:ascii="Times New Roman" w:hAnsi="Times New Roman"/>
        </w:rPr>
      </w:pP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pStyle w:val="4"/>
        <w:ind w:firstLine="709"/>
        <w:rPr>
          <w:rFonts w:ascii="Times New Roman" w:hAnsi="Times New Roman"/>
          <w:bCs w:val="0"/>
          <w:i w:val="0"/>
          <w:color w:val="auto"/>
        </w:rPr>
      </w:pPr>
      <w:bookmarkStart w:id="26" w:name="_Toc167094215"/>
      <w:r>
        <w:rPr>
          <w:rFonts w:ascii="Times New Roman" w:hAnsi="Times New Roman"/>
          <w:bCs w:val="0"/>
          <w:i w:val="0"/>
          <w:color w:val="auto"/>
        </w:rPr>
        <w:t xml:space="preserve">8.1.7. Риски, связанные с текущей деятельностью </w:t>
      </w:r>
      <w:bookmarkEnd w:id="24"/>
      <w:r>
        <w:rPr>
          <w:rFonts w:ascii="Times New Roman" w:hAnsi="Times New Roman"/>
          <w:bCs w:val="0"/>
          <w:i w:val="0"/>
          <w:color w:val="auto"/>
        </w:rPr>
        <w:t>Общества</w:t>
      </w:r>
      <w:bookmarkEnd w:id="26"/>
    </w:p>
    <w:p w:rsidR="004174A9" w:rsidRDefault="005804DE">
      <w:pPr>
        <w:spacing w:before="120" w:after="0" w:line="240" w:lineRule="auto"/>
        <w:ind w:firstLine="709"/>
        <w:jc w:val="both"/>
        <w:rPr>
          <w:rFonts w:ascii="Times New Roman" w:hAnsi="Times New Roman"/>
          <w:i/>
        </w:rPr>
      </w:pPr>
      <w:bookmarkStart w:id="27" w:name="_DV_M168"/>
      <w:bookmarkEnd w:id="27"/>
      <w:r>
        <w:rPr>
          <w:rFonts w:ascii="Times New Roman" w:hAnsi="Times New Roman"/>
          <w:i/>
        </w:rPr>
        <w:t>Риск отсутствия возможности продлить действие лицензии Общества на ведение определенного вида деятельности либо на использование объектов, нахождение которых в обороте ограничено (включая природные ресурсы):</w:t>
      </w:r>
    </w:p>
    <w:p w:rsidR="004174A9" w:rsidRDefault="005804DE">
      <w:pPr>
        <w:spacing w:before="60" w:after="0" w:line="240" w:lineRule="auto"/>
        <w:ind w:firstLine="709"/>
        <w:jc w:val="both"/>
        <w:rPr>
          <w:rFonts w:ascii="Times New Roman" w:hAnsi="Times New Roman"/>
        </w:rPr>
      </w:pPr>
      <w:r>
        <w:rPr>
          <w:rFonts w:ascii="Times New Roman" w:hAnsi="Times New Roman"/>
        </w:rPr>
        <w:t>Основной вид деятельности Общества не подлежит лицензированию. Общество не использует в своей деятельности объекты, нахождение которых в обороте ограничено, и права пользования которыми подлежат лицензированию, соответственно, нет необходимости в продлении каких-либо лицензий.</w:t>
      </w:r>
    </w:p>
    <w:p w:rsidR="004174A9" w:rsidRDefault="005804DE">
      <w:pPr>
        <w:spacing w:after="0" w:line="240" w:lineRule="auto"/>
        <w:ind w:firstLine="709"/>
        <w:jc w:val="both"/>
        <w:rPr>
          <w:rFonts w:ascii="Times New Roman" w:hAnsi="Times New Roman"/>
        </w:rPr>
      </w:pPr>
      <w:r>
        <w:rPr>
          <w:rFonts w:ascii="Times New Roman" w:hAnsi="Times New Roman"/>
        </w:rPr>
        <w:t xml:space="preserve">В то же время, основной вид деятельности предприятий Группы - оказание услуг общественного питания. Данный вид деятельности лицензированию не подлежит, однако, в процессе оказания услуг </w:t>
      </w:r>
      <w:r>
        <w:rPr>
          <w:rFonts w:ascii="Times New Roman" w:hAnsi="Times New Roman"/>
        </w:rPr>
        <w:lastRenderedPageBreak/>
        <w:t>общественного питания, предприятия Группы осуществляют розничную продажу алкогольной продукции, которая осуществляется на основании лицензии. Невозможность продления срока действия имеющихся лицензий и получения новых лицензий может оказать существенное негативное влияние на деятельность Группы.</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возможной ответственности Общества по долгам третьих лиц, в том числе дочерних обществ Общества:</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Гражданский кодекс РФ, а также законодательство о хозяйственных обществах ограничивает риски участников (акционеров) российского общества. Таким образом, участники (акционеры) не отвечают по долгам хозяйственного общества и несут только риск утраты своих инвестиций в пределах стоимости своих вкладов. Вместе с тем, исключение из этого правила действует тогда, когда компания - основной участник («основное общество») имеет право давать дочернему обществу, в том числе по договору с ним, обязательные для него указания. При определенных обстоятельствах и по решению суда на основное общество может возлагаться солидарная с дочерним обществом ответственность по сделкам, заключенным последним во исполнение указанных решений. Кроме того, основное общество несет субсидиарную ответственность по долгам дочернего общества в случае его несостоятельности (банкротства) в результате действия или бездействия со стороны основного общества. Соответственно, в ситуации, когда Общество имеет ряд дочерних обществ, более 50% уставного капитала которых прямо или косвенно принадлежит Обществу или в которых Общество имеет возможность определять решения, не исключен риск возникновения ответственности Общества по долгам таких обществ. Ответственность, которая может быть возложена на Общество и которая является субсидиарной в случае банкротства дочерней компании и солидарной в случае возникновения ответственности в связи со сделками, заключенными во исполнение обязательных указаний Общества, может существенно повлиять на хозяйственную деятельность Общества. </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возможной потери потребителей, на оборот с которыми приходится не менее чем 10 процентов общей выручки от продажи продукции (работ, услуг) Общества и его Группы:</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Основным видом деятельности компаний Группы является оказание услуг общественного питания (ресторанный бизнес), ориентированный на широкий слой потребителей – физических лиц. Согласно данным Группы, за год рестораны Группы посещает не менее 15 миллионов посетителей, на долю каждого из которых приходится не более 0,01% выручки. В связи с этим риск возможной потери потребителей, на оборот с которыми приходится не менее 10% общей выручки от продажи продукции, отсутствует. </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роста цен на продукцию, неисполнения обязательств поставщиками Группы:</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Повышение цен на основные компоненты для производства продукции, энергоносители и тарифов на транспортировку грузов может негативно повлиять на рентабельность Группы и оказать неблагоприятное воздействие на хозяйственную деятельность и финансовое положение Общества. </w:t>
      </w:r>
    </w:p>
    <w:p w:rsidR="004174A9" w:rsidRDefault="005804DE">
      <w:pPr>
        <w:spacing w:after="0" w:line="240" w:lineRule="auto"/>
        <w:ind w:firstLine="709"/>
        <w:jc w:val="both"/>
        <w:rPr>
          <w:rFonts w:ascii="Times New Roman" w:hAnsi="Times New Roman"/>
        </w:rPr>
      </w:pPr>
      <w:r>
        <w:rPr>
          <w:rFonts w:ascii="Times New Roman" w:hAnsi="Times New Roman"/>
        </w:rPr>
        <w:t>В своей деятельности компании Группы используют более 2 тыс. наименований продукции. Компаниями Группы заключены договоры поставки с почти 100 поставщиками продукции. 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Может возникнуть риск неисполнения обязательств поставщиками вследствие изменения правил приобретения акцизных марок для маркировки алкогольной продукции. Указанные факторы могут привести к ухудшению финансовых показателей деятельности Группы.</w:t>
      </w:r>
    </w:p>
    <w:p w:rsidR="004174A9" w:rsidRDefault="005804DE">
      <w:pPr>
        <w:spacing w:after="0" w:line="240" w:lineRule="auto"/>
        <w:ind w:firstLine="709"/>
        <w:jc w:val="both"/>
        <w:rPr>
          <w:rFonts w:ascii="Times New Roman" w:hAnsi="Times New Roman"/>
        </w:rPr>
      </w:pPr>
      <w:r>
        <w:rPr>
          <w:rFonts w:ascii="Times New Roman" w:hAnsi="Times New Roman"/>
        </w:rPr>
        <w:t xml:space="preserve">Группа самостоятельно не импортирует компоненты для производства продукции, однако, в высокой степени зависит от импортного сырья, в связи, с чем существенная девальвация национальной валюты относительно доллара США и евро, повышение импортных пошлин, усложнение таможенных процедур или негативная конъюнктура на внешних рынках могут привести к росту цен поставщиков Группы или снижению объемов поставок, а, следовательно, могут иметь негативные последствия для финансового положения Группы. </w:t>
      </w:r>
    </w:p>
    <w:p w:rsidR="004174A9" w:rsidRDefault="005804DE">
      <w:pPr>
        <w:spacing w:after="0" w:line="240" w:lineRule="auto"/>
        <w:ind w:firstLine="709"/>
        <w:jc w:val="both"/>
        <w:rPr>
          <w:rFonts w:ascii="Times New Roman" w:hAnsi="Times New Roman"/>
        </w:rPr>
      </w:pPr>
      <w:r>
        <w:rPr>
          <w:rFonts w:ascii="Times New Roman" w:hAnsi="Times New Roman"/>
        </w:rPr>
        <w:lastRenderedPageBreak/>
        <w:t xml:space="preserve">Для минимизации данных рисков, Группа может предпринимать шаги по изменению ингредиентов в отдельных блюдах в составе меню, заменяя импортируемые продукты на равноценные по качеству продукты, производимые в России. Группа также консолидировала базу поставщиков, существенно (в несколько раз) уменьшив их общее количество и увеличив средние объемы закупок.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нарушения прав потребителей и связанная с этим негативная публичность:</w:t>
      </w:r>
    </w:p>
    <w:p w:rsidR="004174A9" w:rsidRDefault="005804DE">
      <w:pPr>
        <w:spacing w:before="60" w:after="0" w:line="240" w:lineRule="auto"/>
        <w:ind w:firstLine="709"/>
        <w:jc w:val="both"/>
        <w:rPr>
          <w:rFonts w:ascii="Times New Roman" w:hAnsi="Times New Roman"/>
        </w:rPr>
      </w:pPr>
      <w:r>
        <w:rPr>
          <w:rFonts w:ascii="Times New Roman" w:hAnsi="Times New Roman"/>
        </w:rPr>
        <w:t>Компании Группы оказывают услуги общественного питания потребителям. Оказание таких услуг регулируется, в частности, Законом РФ от 07.02.1992 № 2300-1 «О защите прав потребителей». Общество не исключает предъявления требований потребителями к качеству оказываемых услуг и связанную с этим негативную публичную информацию, которая может в значительной степени повлиять на посещаемость ресторанов Групп и снизить товарооборот Группы. Общество также не исключает предъявление таких требований к компаниям Группы, осуществляющим деятельность по оказанию услуг общественного питания с использованием комплекса исключительных прав и Товарных знаков, принадлежащих компаниям Группы, что негативно может повлиять на имидж Группы в целом.</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связанный с пользованием объектами недвижимости:</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Компании Группы арендуют помещения для размещения ресторанов у третьих лиц. В очень редких случаях компании Группы заключают договоры аренды на срок, не превышающий одного года. Невозможность продлить срок действия договоров аренды, заключить договоры на следующий срок, а также утрата права пользования помещениями представляют значительный и существенный риск сокращения количества ресторанов и уменьшения финансовых результатов хозяйственной деятельности Группы. </w:t>
      </w:r>
    </w:p>
    <w:p w:rsidR="004174A9" w:rsidRDefault="005804DE">
      <w:pPr>
        <w:spacing w:after="0" w:line="240" w:lineRule="auto"/>
        <w:ind w:firstLine="709"/>
        <w:jc w:val="both"/>
        <w:rPr>
          <w:rFonts w:ascii="Times New Roman" w:hAnsi="Times New Roman"/>
        </w:rPr>
      </w:pPr>
      <w:r>
        <w:rPr>
          <w:rFonts w:ascii="Times New Roman" w:hAnsi="Times New Roman"/>
        </w:rPr>
        <w:t>Предприятия Группы также подвержены риску недоступности аренды объектов недвижимости на коммерчески выгодных условиях, что может негативно повлиять на осуществление планов развития Группы.</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связанный со строительством ресторанов:</w:t>
      </w:r>
    </w:p>
    <w:p w:rsidR="004174A9" w:rsidRDefault="005804DE">
      <w:pPr>
        <w:spacing w:before="60" w:after="0" w:line="240" w:lineRule="auto"/>
        <w:ind w:firstLine="709"/>
        <w:jc w:val="both"/>
        <w:rPr>
          <w:rFonts w:ascii="Times New Roman" w:hAnsi="Times New Roman"/>
        </w:rPr>
      </w:pPr>
      <w:r>
        <w:rPr>
          <w:rFonts w:ascii="Times New Roman" w:hAnsi="Times New Roman"/>
        </w:rPr>
        <w:t>При строительстве и реконструкции ресторанов возникает риск неисполнения или ненадлежащего исполнения подрядчиками обязательств по договорам, что может привести к срыву сроков открытия ресторанов и дополнительным убыткам компаний Группы.</w:t>
      </w:r>
    </w:p>
    <w:p w:rsidR="004174A9" w:rsidRDefault="005804DE">
      <w:pPr>
        <w:spacing w:after="0" w:line="240" w:lineRule="auto"/>
        <w:ind w:firstLine="709"/>
        <w:jc w:val="both"/>
        <w:rPr>
          <w:rFonts w:ascii="Times New Roman" w:hAnsi="Times New Roman"/>
        </w:rPr>
      </w:pPr>
      <w:r>
        <w:rPr>
          <w:rFonts w:ascii="Times New Roman" w:hAnsi="Times New Roman"/>
        </w:rPr>
        <w:t>Группа предполагает развитие в 2023 г., основанное на тщательном отборе потенциальных объектов, что минимизирует риски, связанные с невыполнением со стороны подрядчиков сроков строительства, а также неудовлетворительным качеством работ.</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связанный с нехваткой квалифицированного персонала компаний Группы:</w:t>
      </w:r>
    </w:p>
    <w:p w:rsidR="004174A9" w:rsidRDefault="005804DE">
      <w:pPr>
        <w:spacing w:before="60" w:after="0" w:line="240" w:lineRule="auto"/>
        <w:ind w:firstLine="709"/>
        <w:jc w:val="both"/>
        <w:rPr>
          <w:rFonts w:ascii="Times New Roman" w:hAnsi="Times New Roman"/>
        </w:rPr>
      </w:pPr>
      <w:r>
        <w:rPr>
          <w:rFonts w:ascii="Times New Roman" w:hAnsi="Times New Roman"/>
        </w:rPr>
        <w:t>С 2016 года в Обществе действует корпоративный Университет «</w:t>
      </w:r>
      <w:proofErr w:type="spellStart"/>
      <w:r>
        <w:rPr>
          <w:rFonts w:ascii="Times New Roman" w:hAnsi="Times New Roman"/>
        </w:rPr>
        <w:t>Росинтер</w:t>
      </w:r>
      <w:proofErr w:type="spellEnd"/>
      <w:r>
        <w:rPr>
          <w:rFonts w:ascii="Times New Roman" w:hAnsi="Times New Roman"/>
        </w:rPr>
        <w:t xml:space="preserve">», действующий на основании лицензии Министерства образования Москвы в области подготовки кадров сферы общественного питания. Ежегодно несколько тысяч сотрудников корпоративных и </w:t>
      </w:r>
      <w:proofErr w:type="spellStart"/>
      <w:r>
        <w:rPr>
          <w:rFonts w:ascii="Times New Roman" w:hAnsi="Times New Roman"/>
        </w:rPr>
        <w:t>франчайзинговых</w:t>
      </w:r>
      <w:proofErr w:type="spellEnd"/>
      <w:r>
        <w:rPr>
          <w:rFonts w:ascii="Times New Roman" w:hAnsi="Times New Roman"/>
        </w:rPr>
        <w:t xml:space="preserve"> ресторанов проходят программы дополнительного образования и повышения квалификации по различным программам ресторанного дела. Наличие собственной базы подготовки и повышения квалификации,  консервативный подход к выбору объектов развития Группы на текущий период, а также наличие прозрачной системы оплаты труда и системы мотивации персонала существенно снижают риски, связанные с невозможностью привлечения достаточного количества квалифицированного персонала, его удержания, а также обеспечением Группы высококвалифицированными работниками управленческого звена. </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связанный с управлением хозяйственной деятельностью Группы:</w:t>
      </w:r>
    </w:p>
    <w:p w:rsidR="004174A9" w:rsidRDefault="005804DE">
      <w:pPr>
        <w:spacing w:before="60" w:after="0" w:line="240" w:lineRule="auto"/>
        <w:ind w:firstLine="709"/>
        <w:jc w:val="both"/>
        <w:rPr>
          <w:rFonts w:ascii="Times New Roman" w:hAnsi="Times New Roman"/>
        </w:rPr>
      </w:pPr>
      <w:r>
        <w:rPr>
          <w:rFonts w:ascii="Times New Roman" w:hAnsi="Times New Roman"/>
        </w:rPr>
        <w:lastRenderedPageBreak/>
        <w:t>Предприятия Группы ведут хозяйственную деятельность на территории разных субъектов РФ. Возможность централизованного своевременного получения информации о деятельности предприятий, географически удаленных от Общества, а также оперативного контроля, является ограниченной и может привести к несвоевременному получению достоверной информации о деятельности удаленных предприятий и затруднить применение мер оперативного реагирования.</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 xml:space="preserve">Риск, связанный с защитой интеллектуальной собственности Группы: </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Товарные знаки (знаки обслуживания), используемые компаниями Группы при оказании услуг общественного питания, зарегистрированы в надлежащем порядке в соответствии с законодательством РФ, а также иных государств. Тем не менее, существуют следующие риски: </w:t>
      </w:r>
    </w:p>
    <w:p w:rsidR="004174A9" w:rsidRDefault="005804DE">
      <w:pPr>
        <w:spacing w:after="0" w:line="240" w:lineRule="auto"/>
        <w:ind w:firstLine="709"/>
        <w:jc w:val="both"/>
        <w:rPr>
          <w:rFonts w:ascii="Times New Roman" w:hAnsi="Times New Roman"/>
        </w:rPr>
      </w:pPr>
      <w:r>
        <w:rPr>
          <w:rFonts w:ascii="Times New Roman" w:hAnsi="Times New Roman"/>
        </w:rPr>
        <w:t xml:space="preserve">Потеря прав, как на сами товарные знаки, так и на право пользования ими по лицензии, может нанести серьезный ущерб имиджу и интересам Группы, а также оказать негативное влияние на результаты финансовой деятельности. </w:t>
      </w:r>
    </w:p>
    <w:p w:rsidR="004174A9" w:rsidRDefault="005804DE">
      <w:pPr>
        <w:spacing w:after="0" w:line="240" w:lineRule="auto"/>
        <w:ind w:firstLine="709"/>
        <w:jc w:val="both"/>
        <w:rPr>
          <w:rFonts w:ascii="Times New Roman" w:hAnsi="Times New Roman"/>
        </w:rPr>
      </w:pPr>
      <w:r>
        <w:rPr>
          <w:rFonts w:ascii="Times New Roman" w:hAnsi="Times New Roman"/>
        </w:rPr>
        <w:t>Кроме того, существует ряд рисков, связанных с защитой прав на объекты интеллектуальной собственности:</w:t>
      </w:r>
    </w:p>
    <w:p w:rsidR="004174A9" w:rsidRDefault="005804DE">
      <w:pPr>
        <w:spacing w:after="0" w:line="240" w:lineRule="auto"/>
        <w:ind w:firstLine="709"/>
        <w:jc w:val="both"/>
        <w:rPr>
          <w:rFonts w:ascii="Times New Roman" w:hAnsi="Times New Roman"/>
        </w:rPr>
      </w:pPr>
      <w:r>
        <w:rPr>
          <w:rFonts w:ascii="Times New Roman" w:hAnsi="Times New Roman"/>
        </w:rPr>
        <w:t>Как на территории РФ, так и на территории других государств, правовая охрана товарного знака может быть прекращена досрочно в отношении всех или части товаров/услуг в связи с неиспользованием товарного знака непрерывно в течение определенного срока после регистрации.</w:t>
      </w:r>
    </w:p>
    <w:p w:rsidR="004174A9" w:rsidRDefault="005804DE">
      <w:pPr>
        <w:spacing w:after="0" w:line="240" w:lineRule="auto"/>
        <w:ind w:firstLine="709"/>
        <w:jc w:val="both"/>
        <w:rPr>
          <w:rFonts w:ascii="Times New Roman" w:hAnsi="Times New Roman"/>
        </w:rPr>
      </w:pPr>
      <w:r>
        <w:rPr>
          <w:rFonts w:ascii="Times New Roman" w:hAnsi="Times New Roman"/>
        </w:rPr>
        <w:t>Для минимизации указанного риска Группа самостоятельно использует товарные знаки в отношении тех товаров/услуг, для обозначения которых они зарегистрированы (для индивидуализации услуг общественного питания) и выдает лицензии на использование товарных знаков третьим лицам.</w:t>
      </w:r>
    </w:p>
    <w:p w:rsidR="004174A9" w:rsidRDefault="005804DE">
      <w:pPr>
        <w:spacing w:after="0" w:line="240" w:lineRule="auto"/>
        <w:ind w:firstLine="709"/>
        <w:jc w:val="both"/>
        <w:rPr>
          <w:rFonts w:ascii="Times New Roman" w:hAnsi="Times New Roman"/>
        </w:rPr>
      </w:pPr>
      <w:r>
        <w:rPr>
          <w:rFonts w:ascii="Times New Roman" w:hAnsi="Times New Roman"/>
        </w:rPr>
        <w:t xml:space="preserve">Риск утраты Группой прав пользования товарными знаками по лицензии оценивается Обществом как незначительный, т.к. правообладателями большинства товарных знаков, используемых Группой для индивидуализации оказываемых услуг, являются компании, входящие в Группу. </w:t>
      </w:r>
    </w:p>
    <w:p w:rsidR="004174A9" w:rsidRDefault="005804DE">
      <w:pPr>
        <w:spacing w:after="0" w:line="240" w:lineRule="auto"/>
        <w:ind w:firstLine="709"/>
        <w:jc w:val="both"/>
        <w:rPr>
          <w:rFonts w:ascii="Times New Roman" w:hAnsi="Times New Roman"/>
        </w:rPr>
      </w:pPr>
      <w:r>
        <w:rPr>
          <w:rFonts w:ascii="Times New Roman" w:hAnsi="Times New Roman"/>
        </w:rPr>
        <w:t>Помимо вышеуказанного, существует вероятность незаконного использования третьими лицами зарегистрированных товарных знаков, принадлежащих Группе, или обозначений, сходных до степени смешения с зарегистрированными товарными знаками Группы, для индивидуализации услуг общественного питания. В случае если качество оказываемых «нарушителем» услуг общественного питания под товарным знаком Группы не соответствует стандартам качества, предъявляемым и установленным Группой, данное нарушение прав может нанести урон имиджу Группы, что приведет к оттоку потребителей предприятий общественного питания Группы, а также снижению финансовых показателей предприятий Группы.</w:t>
      </w:r>
    </w:p>
    <w:p w:rsidR="004174A9" w:rsidRDefault="005804DE">
      <w:pPr>
        <w:spacing w:after="0" w:line="240" w:lineRule="auto"/>
        <w:ind w:firstLine="709"/>
        <w:jc w:val="both"/>
        <w:rPr>
          <w:rFonts w:ascii="Times New Roman" w:hAnsi="Times New Roman"/>
        </w:rPr>
      </w:pPr>
      <w:r>
        <w:rPr>
          <w:rFonts w:ascii="Times New Roman" w:hAnsi="Times New Roman"/>
        </w:rPr>
        <w:t xml:space="preserve">Риск, связанный с деятельностью пользователей (лицензиатов): </w:t>
      </w:r>
    </w:p>
    <w:p w:rsidR="004174A9" w:rsidRDefault="005804DE">
      <w:pPr>
        <w:spacing w:after="0" w:line="240" w:lineRule="auto"/>
        <w:ind w:firstLine="709"/>
        <w:jc w:val="both"/>
        <w:rPr>
          <w:rFonts w:ascii="Times New Roman" w:hAnsi="Times New Roman"/>
        </w:rPr>
      </w:pPr>
      <w:r>
        <w:rPr>
          <w:rFonts w:ascii="Times New Roman" w:hAnsi="Times New Roman"/>
        </w:rPr>
        <w:t>Компании Группы предоставляют за вознаграждение права пользования комплексом исключительных прав, включая Товарные знаки, принадлежащие компаниям Группы, независимым пользователям на основании договоров коммерческой концессии. Такие пользователи (лицензиаты) самостоятельно осуществляют предпринимательскую деятельность с использованием Товарных знаков и других объектов интеллектуальной собственности Группы. Несмотря на осуществление Группой контроля за надлежащим использованием объектов интеллектуальной собственности и поддержанием стандартов обслуживания в лицензионных предприятиях общественного питания, существует риск предоставления пользователями услуг, отличающихся по качеству от услуг, предоставляемых компаниями Группы, что может негативно повлиять на имидж Группы как ресторанной сети в целом. Кроме того, в случае прекращения деятельности лицензионных предприятий, а также значительного ухудшения показателей в существующих ресторанах, существует риск потери доходов (вознаграждения) от деятельности таких предприятий, что может существенно отразиться на финансовых показателях предприятий Группы.</w:t>
      </w: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pStyle w:val="ConsPlusNormal"/>
        <w:spacing w:before="120"/>
        <w:ind w:firstLine="709"/>
        <w:jc w:val="both"/>
        <w:rPr>
          <w:rFonts w:ascii="Times New Roman" w:hAnsi="Times New Roman" w:cs="Times New Roman"/>
          <w:i/>
          <w:sz w:val="22"/>
          <w:szCs w:val="22"/>
        </w:rPr>
      </w:pPr>
      <w:r>
        <w:rPr>
          <w:rFonts w:ascii="Times New Roman" w:hAnsi="Times New Roman" w:cs="Times New Roman"/>
          <w:i/>
          <w:sz w:val="22"/>
          <w:szCs w:val="22"/>
        </w:rPr>
        <w:t>Риск информационной безопасности:</w:t>
      </w:r>
    </w:p>
    <w:p w:rsidR="004174A9" w:rsidRDefault="005804DE">
      <w:pPr>
        <w:spacing w:before="60" w:after="0" w:line="240" w:lineRule="auto"/>
        <w:ind w:firstLine="709"/>
        <w:jc w:val="both"/>
        <w:rPr>
          <w:rFonts w:ascii="Times New Roman" w:hAnsi="Times New Roman"/>
        </w:rPr>
      </w:pPr>
      <w:r>
        <w:rPr>
          <w:rFonts w:ascii="Times New Roman" w:hAnsi="Times New Roman"/>
        </w:rPr>
        <w:t>Осуществление неправомерных действий, связанных с воздействием на информационные системы компаний Группы, может повлечь негативные последствия, обусловленные риском утечки данных сотрудников и гостей. В целях снижения данного риска Группа предпринимает необходимые меры по повышению защиты безопасности и конфиденциальности, минимизации сбоев программного обеспечения.</w:t>
      </w:r>
    </w:p>
    <w:p w:rsidR="004174A9" w:rsidRDefault="004174A9">
      <w:pPr>
        <w:spacing w:after="0" w:line="240" w:lineRule="auto"/>
        <w:jc w:val="both"/>
        <w:rPr>
          <w:rFonts w:ascii="Times New Roman" w:eastAsia="Times New Roman" w:hAnsi="Times New Roman" w:cs="Times New Roman"/>
        </w:rPr>
      </w:pPr>
    </w:p>
    <w:p w:rsidR="004174A9" w:rsidRDefault="004174A9">
      <w:pPr>
        <w:spacing w:after="0" w:line="240" w:lineRule="auto"/>
        <w:jc w:val="both"/>
        <w:rPr>
          <w:rFonts w:ascii="Times New Roman" w:eastAsia="Times New Roman" w:hAnsi="Times New Roman" w:cs="Times New Roman"/>
        </w:rPr>
      </w:pPr>
    </w:p>
    <w:p w:rsidR="004174A9" w:rsidRDefault="005804DE">
      <w:pPr>
        <w:pStyle w:val="30"/>
        <w:spacing w:before="360" w:line="360" w:lineRule="auto"/>
        <w:ind w:left="709"/>
        <w:rPr>
          <w:rFonts w:ascii="Times New Roman" w:hAnsi="Times New Roman"/>
          <w:bCs w:val="0"/>
          <w:color w:val="auto"/>
        </w:rPr>
      </w:pPr>
      <w:bookmarkStart w:id="28" w:name="_Toc167094216"/>
      <w:r>
        <w:rPr>
          <w:rFonts w:ascii="Times New Roman" w:hAnsi="Times New Roman"/>
          <w:bCs w:val="0"/>
          <w:color w:val="auto"/>
        </w:rPr>
        <w:lastRenderedPageBreak/>
        <w:t>8.2. Политика Общества в области управления рисками.</w:t>
      </w:r>
      <w:bookmarkEnd w:id="28"/>
      <w:r>
        <w:rPr>
          <w:rFonts w:ascii="Times New Roman" w:hAnsi="Times New Roman"/>
          <w:bCs w:val="0"/>
          <w:color w:val="auto"/>
        </w:rPr>
        <w:t xml:space="preserve"> </w:t>
      </w:r>
    </w:p>
    <w:p w:rsidR="004174A9" w:rsidRDefault="005804DE">
      <w:pPr>
        <w:spacing w:before="120" w:after="0" w:line="240" w:lineRule="auto"/>
        <w:ind w:firstLine="709"/>
        <w:jc w:val="both"/>
        <w:rPr>
          <w:rFonts w:ascii="Times New Roman" w:hAnsi="Times New Roman"/>
        </w:rPr>
      </w:pPr>
      <w:r>
        <w:rPr>
          <w:rFonts w:ascii="Times New Roman" w:hAnsi="Times New Roman"/>
        </w:rPr>
        <w:t>Система управления рисками и внутреннего контроля (далее – «</w:t>
      </w:r>
      <w:proofErr w:type="spellStart"/>
      <w:r>
        <w:rPr>
          <w:rFonts w:ascii="Times New Roman" w:hAnsi="Times New Roman"/>
        </w:rPr>
        <w:t>СУРиВК</w:t>
      </w:r>
      <w:proofErr w:type="spellEnd"/>
      <w:r>
        <w:rPr>
          <w:rFonts w:ascii="Times New Roman" w:hAnsi="Times New Roman"/>
        </w:rPr>
        <w:t>») создана в Общества и его дочерних структурах и направлена на обеспечение достижения стратегических целей Группы Общества, обеспечение роста стоимости бизнеса при соблюдении баланса интересов всех заинтересованных сторон и риск-аппетита участников отношений.</w:t>
      </w:r>
    </w:p>
    <w:p w:rsidR="004174A9" w:rsidRDefault="005804DE">
      <w:pPr>
        <w:spacing w:before="120" w:after="0" w:line="240" w:lineRule="auto"/>
        <w:ind w:firstLine="709"/>
        <w:jc w:val="both"/>
        <w:rPr>
          <w:rFonts w:ascii="Times New Roman" w:hAnsi="Times New Roman"/>
        </w:rPr>
      </w:pPr>
      <w:r>
        <w:rPr>
          <w:rFonts w:ascii="Times New Roman" w:hAnsi="Times New Roman"/>
        </w:rPr>
        <w:t>Ответственность за внутренний контроль возложена на Службу внутреннего аудита (ранее - Управление корпоративного аудита).</w:t>
      </w:r>
    </w:p>
    <w:p w:rsidR="004174A9" w:rsidRDefault="005804DE">
      <w:pPr>
        <w:spacing w:before="120" w:after="0" w:line="240" w:lineRule="auto"/>
        <w:ind w:firstLine="709"/>
        <w:jc w:val="both"/>
        <w:rPr>
          <w:rFonts w:ascii="Times New Roman" w:hAnsi="Times New Roman"/>
        </w:rPr>
      </w:pPr>
      <w:r>
        <w:rPr>
          <w:rFonts w:ascii="Times New Roman" w:hAnsi="Times New Roman"/>
        </w:rPr>
        <w:t xml:space="preserve">Основными целями </w:t>
      </w:r>
      <w:proofErr w:type="spellStart"/>
      <w:r>
        <w:rPr>
          <w:rFonts w:ascii="Times New Roman" w:hAnsi="Times New Roman"/>
        </w:rPr>
        <w:t>СУРиВК</w:t>
      </w:r>
      <w:proofErr w:type="spellEnd"/>
      <w:r>
        <w:rPr>
          <w:rFonts w:ascii="Times New Roman" w:hAnsi="Times New Roman"/>
        </w:rPr>
        <w:t xml:space="preserve"> являются:</w:t>
      </w:r>
    </w:p>
    <w:p w:rsidR="004174A9" w:rsidRDefault="005804DE">
      <w:pPr>
        <w:spacing w:after="0" w:line="240" w:lineRule="auto"/>
        <w:ind w:firstLine="709"/>
        <w:jc w:val="both"/>
        <w:rPr>
          <w:rFonts w:ascii="Times New Roman" w:hAnsi="Times New Roman"/>
        </w:rPr>
      </w:pPr>
      <w:r>
        <w:rPr>
          <w:rFonts w:ascii="Times New Roman" w:hAnsi="Times New Roman"/>
        </w:rPr>
        <w:t>- обеспечение реализации планов развития группы Общества;</w:t>
      </w:r>
    </w:p>
    <w:p w:rsidR="004174A9" w:rsidRDefault="005804DE">
      <w:pPr>
        <w:spacing w:after="0" w:line="240" w:lineRule="auto"/>
        <w:ind w:firstLine="709"/>
        <w:jc w:val="both"/>
        <w:rPr>
          <w:rFonts w:ascii="Times New Roman" w:hAnsi="Times New Roman"/>
        </w:rPr>
      </w:pPr>
      <w:r>
        <w:rPr>
          <w:rFonts w:ascii="Times New Roman" w:hAnsi="Times New Roman"/>
        </w:rPr>
        <w:t>- сохранение и эффективное использование ресурсов и потенциала группы Общества, обеспечение непрерывности их деятельности;</w:t>
      </w:r>
    </w:p>
    <w:p w:rsidR="004174A9" w:rsidRDefault="005804DE">
      <w:pPr>
        <w:spacing w:after="0" w:line="240" w:lineRule="auto"/>
        <w:ind w:firstLine="709"/>
        <w:jc w:val="both"/>
        <w:rPr>
          <w:rFonts w:ascii="Times New Roman" w:hAnsi="Times New Roman"/>
        </w:rPr>
      </w:pPr>
      <w:r>
        <w:rPr>
          <w:rFonts w:ascii="Times New Roman" w:hAnsi="Times New Roman"/>
        </w:rPr>
        <w:t>- своевременная адаптация группы эмитента к изменениям во внутренней и внешней среде;</w:t>
      </w:r>
    </w:p>
    <w:p w:rsidR="004174A9" w:rsidRDefault="005804DE">
      <w:pPr>
        <w:spacing w:after="0" w:line="240" w:lineRule="auto"/>
        <w:ind w:firstLine="709"/>
        <w:jc w:val="both"/>
        <w:rPr>
          <w:rFonts w:ascii="Times New Roman" w:hAnsi="Times New Roman"/>
        </w:rPr>
      </w:pPr>
      <w:r>
        <w:rPr>
          <w:rFonts w:ascii="Times New Roman" w:hAnsi="Times New Roman"/>
        </w:rPr>
        <w:t>- обеспечение достижения утвержденных КПЭ, финансовой устойчивости и стабильного развития группы Общества.</w:t>
      </w:r>
    </w:p>
    <w:p w:rsidR="004174A9" w:rsidRDefault="005804DE">
      <w:pPr>
        <w:spacing w:before="120" w:after="0" w:line="240" w:lineRule="auto"/>
        <w:ind w:firstLine="709"/>
        <w:jc w:val="both"/>
        <w:rPr>
          <w:rFonts w:ascii="Times New Roman" w:hAnsi="Times New Roman"/>
        </w:rPr>
      </w:pPr>
      <w:r>
        <w:rPr>
          <w:rFonts w:ascii="Times New Roman" w:hAnsi="Times New Roman"/>
        </w:rPr>
        <w:t xml:space="preserve">Основными функциями </w:t>
      </w:r>
      <w:proofErr w:type="spellStart"/>
      <w:r>
        <w:rPr>
          <w:rFonts w:ascii="Times New Roman" w:hAnsi="Times New Roman"/>
        </w:rPr>
        <w:t>СУРиВК</w:t>
      </w:r>
      <w:proofErr w:type="spellEnd"/>
      <w:r>
        <w:rPr>
          <w:rFonts w:ascii="Times New Roman" w:hAnsi="Times New Roman"/>
        </w:rPr>
        <w:t xml:space="preserve"> являются:</w:t>
      </w:r>
    </w:p>
    <w:p w:rsidR="004174A9" w:rsidRDefault="005804DE">
      <w:pPr>
        <w:spacing w:after="0" w:line="240" w:lineRule="auto"/>
        <w:ind w:firstLine="709"/>
        <w:jc w:val="both"/>
        <w:rPr>
          <w:rFonts w:ascii="Times New Roman" w:hAnsi="Times New Roman"/>
        </w:rPr>
      </w:pPr>
      <w:r>
        <w:rPr>
          <w:rFonts w:ascii="Times New Roman" w:hAnsi="Times New Roman"/>
        </w:rPr>
        <w:t>- контроль соблюдения группой Общества требований нормативных актов Российской Федерации и локальных нормативных актов;</w:t>
      </w:r>
    </w:p>
    <w:p w:rsidR="004174A9" w:rsidRDefault="005804DE">
      <w:pPr>
        <w:spacing w:after="0" w:line="240" w:lineRule="auto"/>
        <w:ind w:firstLine="709"/>
        <w:jc w:val="both"/>
        <w:rPr>
          <w:rFonts w:ascii="Times New Roman" w:hAnsi="Times New Roman"/>
        </w:rPr>
      </w:pPr>
      <w:r>
        <w:rPr>
          <w:rFonts w:ascii="Times New Roman" w:hAnsi="Times New Roman"/>
        </w:rPr>
        <w:t>- построение эффективно функционирующей системы  внутреннего контроля и управления рисками;</w:t>
      </w:r>
    </w:p>
    <w:p w:rsidR="004174A9" w:rsidRDefault="005804DE">
      <w:pPr>
        <w:spacing w:after="0" w:line="240" w:lineRule="auto"/>
        <w:ind w:firstLine="709"/>
        <w:jc w:val="both"/>
        <w:rPr>
          <w:rFonts w:ascii="Times New Roman" w:hAnsi="Times New Roman"/>
        </w:rPr>
      </w:pPr>
      <w:r>
        <w:rPr>
          <w:rFonts w:ascii="Times New Roman" w:hAnsi="Times New Roman"/>
        </w:rPr>
        <w:t xml:space="preserve">- своевременное и полное информационно-аналитическое обеспечение процесса принятия управленческих решений и бизнес-планирования; </w:t>
      </w:r>
    </w:p>
    <w:p w:rsidR="004174A9" w:rsidRDefault="005804DE">
      <w:pPr>
        <w:spacing w:after="0" w:line="240" w:lineRule="auto"/>
        <w:ind w:firstLine="709"/>
        <w:jc w:val="both"/>
        <w:rPr>
          <w:rFonts w:ascii="Times New Roman" w:hAnsi="Times New Roman"/>
        </w:rPr>
      </w:pPr>
      <w:r>
        <w:rPr>
          <w:rFonts w:ascii="Times New Roman" w:hAnsi="Times New Roman"/>
        </w:rPr>
        <w:t>- обеспечение эффективности процессов распределения и использования ресурсов Общества (Группы) и их соответствия принципам внутреннего контроля и управления рисками;</w:t>
      </w:r>
    </w:p>
    <w:p w:rsidR="004174A9" w:rsidRDefault="005804DE">
      <w:pPr>
        <w:spacing w:after="0" w:line="240" w:lineRule="auto"/>
        <w:ind w:firstLine="709"/>
        <w:jc w:val="both"/>
        <w:rPr>
          <w:rFonts w:ascii="Times New Roman" w:hAnsi="Times New Roman"/>
        </w:rPr>
      </w:pPr>
      <w:r>
        <w:rPr>
          <w:rFonts w:ascii="Times New Roman" w:hAnsi="Times New Roman"/>
        </w:rPr>
        <w:t>- совершенствование методов воздействия на риски и минимизация последствий реализованных рисков.</w:t>
      </w:r>
    </w:p>
    <w:p w:rsidR="004174A9" w:rsidRDefault="005804DE">
      <w:pPr>
        <w:spacing w:before="120" w:after="0" w:line="240" w:lineRule="auto"/>
        <w:ind w:firstLine="709"/>
        <w:jc w:val="both"/>
        <w:rPr>
          <w:rFonts w:ascii="Times New Roman" w:hAnsi="Times New Roman"/>
        </w:rPr>
      </w:pPr>
      <w:r>
        <w:rPr>
          <w:rFonts w:ascii="Times New Roman" w:hAnsi="Times New Roman"/>
        </w:rPr>
        <w:t xml:space="preserve">Принципы </w:t>
      </w:r>
      <w:proofErr w:type="spellStart"/>
      <w:r>
        <w:rPr>
          <w:rFonts w:ascii="Times New Roman" w:hAnsi="Times New Roman"/>
        </w:rPr>
        <w:t>СУРиВК</w:t>
      </w:r>
      <w:proofErr w:type="spellEnd"/>
      <w:r>
        <w:rPr>
          <w:rFonts w:ascii="Times New Roman" w:hAnsi="Times New Roman"/>
        </w:rPr>
        <w:t xml:space="preserve">: </w:t>
      </w:r>
    </w:p>
    <w:p w:rsidR="004174A9" w:rsidRDefault="005804DE">
      <w:pPr>
        <w:spacing w:after="0" w:line="240" w:lineRule="auto"/>
        <w:ind w:firstLine="709"/>
        <w:jc w:val="both"/>
        <w:rPr>
          <w:rFonts w:ascii="Times New Roman" w:hAnsi="Times New Roman"/>
        </w:rPr>
      </w:pPr>
      <w:r>
        <w:rPr>
          <w:rFonts w:ascii="Times New Roman" w:hAnsi="Times New Roman"/>
        </w:rPr>
        <w:t>- Принцип соответствия стратегии;</w:t>
      </w:r>
    </w:p>
    <w:p w:rsidR="004174A9" w:rsidRDefault="005804DE">
      <w:pPr>
        <w:spacing w:after="0" w:line="240" w:lineRule="auto"/>
        <w:ind w:firstLine="709"/>
        <w:jc w:val="both"/>
        <w:rPr>
          <w:rFonts w:ascii="Times New Roman" w:hAnsi="Times New Roman"/>
        </w:rPr>
      </w:pPr>
      <w:r>
        <w:rPr>
          <w:rFonts w:ascii="Times New Roman" w:hAnsi="Times New Roman"/>
        </w:rPr>
        <w:t xml:space="preserve">- Принцип </w:t>
      </w:r>
      <w:proofErr w:type="spellStart"/>
      <w:r>
        <w:rPr>
          <w:rFonts w:ascii="Times New Roman" w:hAnsi="Times New Roman"/>
        </w:rPr>
        <w:t>приоритизации</w:t>
      </w:r>
      <w:proofErr w:type="spellEnd"/>
      <w:r>
        <w:rPr>
          <w:rFonts w:ascii="Times New Roman" w:hAnsi="Times New Roman"/>
        </w:rPr>
        <w:t>;</w:t>
      </w:r>
    </w:p>
    <w:p w:rsidR="004174A9" w:rsidRDefault="005804DE">
      <w:pPr>
        <w:spacing w:after="0" w:line="240" w:lineRule="auto"/>
        <w:ind w:firstLine="709"/>
        <w:jc w:val="both"/>
        <w:rPr>
          <w:rFonts w:ascii="Times New Roman" w:hAnsi="Times New Roman"/>
        </w:rPr>
      </w:pPr>
      <w:r>
        <w:rPr>
          <w:rFonts w:ascii="Times New Roman" w:hAnsi="Times New Roman"/>
        </w:rPr>
        <w:t>- Принцип адресной ответственности;</w:t>
      </w:r>
    </w:p>
    <w:p w:rsidR="004174A9" w:rsidRDefault="005804DE">
      <w:pPr>
        <w:spacing w:after="0" w:line="240" w:lineRule="auto"/>
        <w:ind w:firstLine="709"/>
        <w:jc w:val="both"/>
        <w:rPr>
          <w:rFonts w:ascii="Times New Roman" w:hAnsi="Times New Roman"/>
        </w:rPr>
      </w:pPr>
      <w:r>
        <w:rPr>
          <w:rFonts w:ascii="Times New Roman" w:hAnsi="Times New Roman"/>
        </w:rPr>
        <w:t>- Принцип разделения обязанностей;</w:t>
      </w:r>
    </w:p>
    <w:p w:rsidR="004174A9" w:rsidRDefault="005804DE">
      <w:pPr>
        <w:spacing w:after="0" w:line="240" w:lineRule="auto"/>
        <w:ind w:firstLine="709"/>
        <w:jc w:val="both"/>
        <w:rPr>
          <w:rFonts w:ascii="Times New Roman" w:hAnsi="Times New Roman"/>
        </w:rPr>
      </w:pPr>
      <w:r>
        <w:rPr>
          <w:rFonts w:ascii="Times New Roman" w:hAnsi="Times New Roman"/>
        </w:rPr>
        <w:t xml:space="preserve">- Принцип непрерывности и поступательности; </w:t>
      </w:r>
    </w:p>
    <w:p w:rsidR="004174A9" w:rsidRDefault="005804DE">
      <w:pPr>
        <w:spacing w:after="0" w:line="240" w:lineRule="auto"/>
        <w:ind w:firstLine="709"/>
        <w:jc w:val="both"/>
        <w:rPr>
          <w:rFonts w:ascii="Times New Roman" w:hAnsi="Times New Roman"/>
        </w:rPr>
      </w:pPr>
      <w:r>
        <w:rPr>
          <w:rFonts w:ascii="Times New Roman" w:hAnsi="Times New Roman"/>
        </w:rPr>
        <w:t>- Принцип экономической целесообразности и эффективности;</w:t>
      </w:r>
    </w:p>
    <w:p w:rsidR="004174A9" w:rsidRDefault="005804DE">
      <w:pPr>
        <w:spacing w:after="0" w:line="240" w:lineRule="auto"/>
        <w:ind w:firstLine="709"/>
        <w:jc w:val="both"/>
        <w:rPr>
          <w:rFonts w:ascii="Times New Roman" w:hAnsi="Times New Roman"/>
        </w:rPr>
      </w:pPr>
      <w:r>
        <w:rPr>
          <w:rFonts w:ascii="Times New Roman" w:hAnsi="Times New Roman"/>
        </w:rPr>
        <w:t>- Принцип оптимальности;</w:t>
      </w:r>
    </w:p>
    <w:p w:rsidR="004174A9" w:rsidRDefault="005804DE">
      <w:pPr>
        <w:spacing w:after="0" w:line="240" w:lineRule="auto"/>
        <w:ind w:firstLine="709"/>
        <w:jc w:val="both"/>
        <w:rPr>
          <w:rFonts w:ascii="Times New Roman" w:hAnsi="Times New Roman"/>
        </w:rPr>
      </w:pPr>
      <w:r>
        <w:rPr>
          <w:rFonts w:ascii="Times New Roman" w:hAnsi="Times New Roman"/>
        </w:rPr>
        <w:t>- Принцип информированности;</w:t>
      </w:r>
    </w:p>
    <w:p w:rsidR="004174A9" w:rsidRDefault="005804DE">
      <w:pPr>
        <w:spacing w:after="0" w:line="240" w:lineRule="auto"/>
        <w:ind w:firstLine="709"/>
        <w:jc w:val="both"/>
        <w:rPr>
          <w:rFonts w:ascii="Times New Roman" w:hAnsi="Times New Roman"/>
        </w:rPr>
      </w:pPr>
      <w:r>
        <w:rPr>
          <w:rFonts w:ascii="Times New Roman" w:hAnsi="Times New Roman"/>
        </w:rPr>
        <w:t xml:space="preserve">- Принцип интеграции. </w:t>
      </w:r>
    </w:p>
    <w:p w:rsidR="004174A9" w:rsidRDefault="004174A9">
      <w:pPr>
        <w:spacing w:after="0" w:line="240" w:lineRule="auto"/>
        <w:ind w:firstLine="709"/>
        <w:jc w:val="both"/>
        <w:rPr>
          <w:rFonts w:ascii="Times New Roman" w:hAnsi="Times New Roman"/>
        </w:rPr>
      </w:pPr>
    </w:p>
    <w:p w:rsidR="004174A9" w:rsidRDefault="005804DE">
      <w:pPr>
        <w:spacing w:after="0" w:line="240" w:lineRule="auto"/>
        <w:ind w:firstLine="709"/>
        <w:jc w:val="both"/>
        <w:rPr>
          <w:rFonts w:ascii="Times New Roman" w:hAnsi="Times New Roman"/>
        </w:rPr>
      </w:pPr>
      <w:r>
        <w:rPr>
          <w:rFonts w:ascii="Times New Roman" w:hAnsi="Times New Roman"/>
        </w:rPr>
        <w:t>Единая инфраструктура интегрированного управления рисками, включает в себя: работающие в согласованном режиме органы/подразделения Общества (Группы); методологию и базу внутренних документов; процессы и процедуры.</w:t>
      </w:r>
    </w:p>
    <w:p w:rsidR="004174A9" w:rsidRDefault="005804DE">
      <w:pPr>
        <w:spacing w:after="0" w:line="240" w:lineRule="auto"/>
        <w:ind w:firstLine="709"/>
        <w:jc w:val="both"/>
        <w:rPr>
          <w:rFonts w:ascii="Times New Roman" w:hAnsi="Times New Roman"/>
        </w:rPr>
      </w:pPr>
      <w:r>
        <w:rPr>
          <w:rFonts w:ascii="Times New Roman" w:hAnsi="Times New Roman"/>
        </w:rPr>
        <w:t>Совет директоров Общества утверждает внутренние документы, в которых определяет принципы и подходы к организации системы управления рисками и внутреннего контроля.</w:t>
      </w:r>
    </w:p>
    <w:p w:rsidR="004174A9" w:rsidRDefault="005804DE">
      <w:pPr>
        <w:spacing w:after="0" w:line="240" w:lineRule="auto"/>
        <w:ind w:firstLine="709"/>
        <w:jc w:val="both"/>
        <w:rPr>
          <w:rFonts w:ascii="Times New Roman" w:hAnsi="Times New Roman"/>
        </w:rPr>
      </w:pPr>
      <w:r>
        <w:rPr>
          <w:rFonts w:ascii="Times New Roman" w:hAnsi="Times New Roman"/>
        </w:rPr>
        <w:t>Исполнительные органы Общества (Группы) обеспечивают ее создание и эффективное функционирование.</w:t>
      </w:r>
    </w:p>
    <w:p w:rsidR="004174A9" w:rsidRDefault="005804DE">
      <w:pPr>
        <w:spacing w:after="0" w:line="240" w:lineRule="auto"/>
        <w:ind w:firstLine="709"/>
        <w:jc w:val="both"/>
        <w:rPr>
          <w:rFonts w:ascii="Times New Roman" w:hAnsi="Times New Roman"/>
        </w:rPr>
      </w:pPr>
      <w:r>
        <w:rPr>
          <w:rFonts w:ascii="Times New Roman" w:hAnsi="Times New Roman"/>
        </w:rPr>
        <w:t>Подразделение Общества (Группы), отвечающее за управление рисками, устанавливает единую политику и стандарты по корпоративному управлению рисками, осуществляет действий владельцев рисков по управлению рисками и соблюдению корпоративных процедур.</w:t>
      </w:r>
    </w:p>
    <w:p w:rsidR="004174A9" w:rsidRDefault="005804DE">
      <w:pPr>
        <w:spacing w:before="120" w:after="0" w:line="240" w:lineRule="auto"/>
        <w:ind w:firstLine="709"/>
        <w:jc w:val="both"/>
        <w:rPr>
          <w:rFonts w:ascii="Times New Roman" w:hAnsi="Times New Roman"/>
        </w:rPr>
      </w:pPr>
      <w:r>
        <w:rPr>
          <w:rFonts w:ascii="Times New Roman" w:hAnsi="Times New Roman"/>
        </w:rPr>
        <w:t xml:space="preserve">Общество (Группа) использует системный подход к организации деятельности в области внутреннего контроля и управления рисками для обеспечения минимизации рисков и их мониторинга, создания действенных контрольных процедур с учетом изменений во внешней и внутренней среде. </w:t>
      </w:r>
    </w:p>
    <w:p w:rsidR="004174A9" w:rsidRDefault="005804DE">
      <w:pPr>
        <w:spacing w:before="120" w:after="0" w:line="240" w:lineRule="auto"/>
        <w:ind w:firstLine="709"/>
        <w:jc w:val="both"/>
        <w:rPr>
          <w:rFonts w:ascii="Times New Roman" w:hAnsi="Times New Roman"/>
        </w:rPr>
      </w:pPr>
      <w:proofErr w:type="spellStart"/>
      <w:r>
        <w:rPr>
          <w:rFonts w:ascii="Times New Roman" w:hAnsi="Times New Roman"/>
        </w:rPr>
        <w:lastRenderedPageBreak/>
        <w:t>СУРиВК</w:t>
      </w:r>
      <w:proofErr w:type="spellEnd"/>
      <w:r>
        <w:rPr>
          <w:rFonts w:ascii="Times New Roman" w:hAnsi="Times New Roman"/>
        </w:rPr>
        <w:t xml:space="preserve"> представляет собой следующих компонентов процесса внутреннего контроля и управления рисками, интегрированных в систему управления Общества (Группы):</w:t>
      </w:r>
    </w:p>
    <w:p w:rsidR="004174A9" w:rsidRDefault="005804DE">
      <w:pPr>
        <w:spacing w:after="0" w:line="240" w:lineRule="auto"/>
        <w:ind w:firstLine="709"/>
        <w:jc w:val="both"/>
        <w:rPr>
          <w:rFonts w:ascii="Times New Roman" w:hAnsi="Times New Roman"/>
        </w:rPr>
      </w:pPr>
      <w:r>
        <w:rPr>
          <w:rFonts w:ascii="Times New Roman" w:hAnsi="Times New Roman"/>
        </w:rPr>
        <w:t>- внутренняя (контрольная) среда;</w:t>
      </w:r>
    </w:p>
    <w:p w:rsidR="004174A9" w:rsidRDefault="005804DE">
      <w:pPr>
        <w:spacing w:after="0" w:line="240" w:lineRule="auto"/>
        <w:ind w:firstLine="709"/>
        <w:jc w:val="both"/>
        <w:rPr>
          <w:rFonts w:ascii="Times New Roman" w:hAnsi="Times New Roman"/>
        </w:rPr>
      </w:pPr>
      <w:r>
        <w:rPr>
          <w:rFonts w:ascii="Times New Roman" w:hAnsi="Times New Roman"/>
        </w:rPr>
        <w:t>- постановка целей;</w:t>
      </w:r>
    </w:p>
    <w:p w:rsidR="004174A9" w:rsidRDefault="005804DE">
      <w:pPr>
        <w:spacing w:after="0" w:line="240" w:lineRule="auto"/>
        <w:ind w:firstLine="709"/>
        <w:jc w:val="both"/>
        <w:rPr>
          <w:rFonts w:ascii="Times New Roman" w:hAnsi="Times New Roman"/>
        </w:rPr>
      </w:pPr>
      <w:r>
        <w:rPr>
          <w:rFonts w:ascii="Times New Roman" w:hAnsi="Times New Roman"/>
        </w:rPr>
        <w:t>- выявление рисков;</w:t>
      </w:r>
    </w:p>
    <w:p w:rsidR="004174A9" w:rsidRDefault="005804DE">
      <w:pPr>
        <w:spacing w:after="0" w:line="240" w:lineRule="auto"/>
        <w:ind w:firstLine="709"/>
        <w:jc w:val="both"/>
        <w:rPr>
          <w:rFonts w:ascii="Times New Roman" w:hAnsi="Times New Roman"/>
        </w:rPr>
      </w:pPr>
      <w:r>
        <w:rPr>
          <w:rFonts w:ascii="Times New Roman" w:hAnsi="Times New Roman"/>
        </w:rPr>
        <w:t>- оценка рисков;</w:t>
      </w:r>
    </w:p>
    <w:p w:rsidR="004174A9" w:rsidRDefault="005804DE">
      <w:pPr>
        <w:spacing w:after="0" w:line="240" w:lineRule="auto"/>
        <w:ind w:firstLine="709"/>
        <w:jc w:val="both"/>
        <w:rPr>
          <w:rFonts w:ascii="Times New Roman" w:hAnsi="Times New Roman"/>
        </w:rPr>
      </w:pPr>
      <w:r>
        <w:rPr>
          <w:rFonts w:ascii="Times New Roman" w:hAnsi="Times New Roman"/>
        </w:rPr>
        <w:t>- воздействие на риск (реагирование на риск);</w:t>
      </w:r>
    </w:p>
    <w:p w:rsidR="004174A9" w:rsidRDefault="005804DE">
      <w:pPr>
        <w:spacing w:after="0" w:line="240" w:lineRule="auto"/>
        <w:ind w:firstLine="709"/>
        <w:jc w:val="both"/>
        <w:rPr>
          <w:rFonts w:ascii="Times New Roman" w:hAnsi="Times New Roman"/>
        </w:rPr>
      </w:pPr>
      <w:r>
        <w:rPr>
          <w:rFonts w:ascii="Times New Roman" w:hAnsi="Times New Roman"/>
        </w:rPr>
        <w:t>- контроль рисков и методы управления ими;</w:t>
      </w:r>
    </w:p>
    <w:p w:rsidR="004174A9" w:rsidRDefault="005804DE">
      <w:pPr>
        <w:spacing w:after="0" w:line="240" w:lineRule="auto"/>
        <w:ind w:firstLine="709"/>
        <w:jc w:val="both"/>
        <w:rPr>
          <w:rFonts w:ascii="Times New Roman" w:hAnsi="Times New Roman"/>
        </w:rPr>
      </w:pPr>
      <w:r>
        <w:rPr>
          <w:rFonts w:ascii="Times New Roman" w:hAnsi="Times New Roman"/>
        </w:rPr>
        <w:t>- информация и коммуникации;</w:t>
      </w:r>
    </w:p>
    <w:p w:rsidR="004174A9" w:rsidRDefault="005804DE">
      <w:pPr>
        <w:spacing w:after="0" w:line="240" w:lineRule="auto"/>
        <w:ind w:firstLine="709"/>
        <w:jc w:val="both"/>
        <w:rPr>
          <w:rFonts w:ascii="Times New Roman" w:hAnsi="Times New Roman"/>
        </w:rPr>
      </w:pPr>
      <w:r>
        <w:rPr>
          <w:rFonts w:ascii="Times New Roman" w:hAnsi="Times New Roman"/>
        </w:rPr>
        <w:t>- мониторинг;</w:t>
      </w:r>
    </w:p>
    <w:p w:rsidR="004174A9" w:rsidRDefault="005804DE">
      <w:pPr>
        <w:spacing w:after="0" w:line="240" w:lineRule="auto"/>
        <w:ind w:firstLine="709"/>
        <w:jc w:val="both"/>
        <w:rPr>
          <w:rFonts w:ascii="Times New Roman" w:hAnsi="Times New Roman"/>
        </w:rPr>
      </w:pPr>
      <w:r>
        <w:rPr>
          <w:rFonts w:ascii="Times New Roman" w:hAnsi="Times New Roman"/>
        </w:rPr>
        <w:t>- культура управления рисками и системой внутреннего контроля.</w:t>
      </w:r>
    </w:p>
    <w:p w:rsidR="004174A9" w:rsidRDefault="005804DE">
      <w:pPr>
        <w:spacing w:before="120" w:after="0" w:line="240" w:lineRule="auto"/>
        <w:ind w:firstLine="709"/>
        <w:jc w:val="both"/>
        <w:rPr>
          <w:rFonts w:ascii="Times New Roman" w:eastAsia="Times New Roman" w:hAnsi="Times New Roman" w:cs="Times New Roman"/>
        </w:rPr>
      </w:pPr>
      <w:r>
        <w:rPr>
          <w:rFonts w:ascii="Times New Roman" w:hAnsi="Times New Roman"/>
        </w:rPr>
        <w:t>Политика Общества в области управления рисками состоит в мониторинге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Общества и Группы компаний ПАО «РОСИНТЕР РЕСТОРАНТС ХОЛДИНГ» (Группа).</w:t>
      </w:r>
    </w:p>
    <w:p w:rsidR="004174A9" w:rsidRDefault="005804DE">
      <w:pPr>
        <w:spacing w:after="0" w:line="240" w:lineRule="auto"/>
        <w:ind w:firstLine="709"/>
        <w:jc w:val="both"/>
        <w:rPr>
          <w:rFonts w:ascii="Times New Roman" w:hAnsi="Times New Roman"/>
        </w:rPr>
      </w:pPr>
      <w:r>
        <w:rPr>
          <w:rFonts w:ascii="Times New Roman" w:hAnsi="Times New Roman"/>
        </w:rPr>
        <w:t xml:space="preserve">В случае возникновения рисков, Общество предпримет все возможные меры по ограничению их негативного влияния на результаты ее деятельности. </w:t>
      </w:r>
    </w:p>
    <w:p w:rsidR="004174A9" w:rsidRDefault="004174A9">
      <w:pPr>
        <w:spacing w:after="0" w:line="240" w:lineRule="auto"/>
        <w:ind w:firstLine="709"/>
        <w:jc w:val="both"/>
        <w:rPr>
          <w:rFonts w:ascii="Times New Roman" w:eastAsia="Times New Roman" w:hAnsi="Times New Roman" w:cs="Times New Roman"/>
        </w:rPr>
      </w:pPr>
    </w:p>
    <w:p w:rsidR="004174A9" w:rsidRDefault="004174A9">
      <w:pPr>
        <w:spacing w:after="0" w:line="240" w:lineRule="auto"/>
        <w:ind w:firstLine="709"/>
        <w:jc w:val="both"/>
        <w:rPr>
          <w:rFonts w:ascii="Times New Roman" w:eastAsia="Times New Roman" w:hAnsi="Times New Roman" w:cs="Times New Roman"/>
        </w:rPr>
      </w:pP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spacing w:before="120" w:after="120"/>
        <w:ind w:left="505" w:hanging="505"/>
        <w:jc w:val="center"/>
        <w:outlineLvl w:val="1"/>
        <w:rPr>
          <w:rFonts w:ascii="Times New Roman" w:hAnsi="Times New Roman"/>
          <w:b/>
          <w:bCs/>
        </w:rPr>
      </w:pPr>
      <w:bookmarkStart w:id="29" w:name="_Toc167094217"/>
      <w:r>
        <w:rPr>
          <w:rFonts w:ascii="Times New Roman" w:hAnsi="Times New Roman"/>
          <w:b/>
          <w:bCs/>
        </w:rPr>
        <w:t>РАЗДЕЛ 9. ОТЧЁТ О ВЫПЛАТЕ ОБЪЯВЛЕННЫХ (НАЧИСЛЕННЫХ)</w:t>
      </w:r>
      <w:r>
        <w:rPr>
          <w:rFonts w:ascii="Times New Roman" w:hAnsi="Times New Roman"/>
          <w:b/>
          <w:bCs/>
        </w:rPr>
        <w:br/>
        <w:t>ДИВИДЕНДОВ ПО АКЦИЯМ АКЦИОНЕРНОГО ОБЩЕСТВА</w:t>
      </w:r>
      <w:bookmarkEnd w:id="29"/>
    </w:p>
    <w:p w:rsidR="004174A9" w:rsidRDefault="005804DE">
      <w:pPr>
        <w:spacing w:before="240" w:after="0" w:line="240" w:lineRule="auto"/>
        <w:ind w:firstLine="709"/>
        <w:jc w:val="both"/>
        <w:rPr>
          <w:rFonts w:ascii="Times New Roman" w:hAnsi="Times New Roman"/>
        </w:rPr>
      </w:pPr>
      <w:r>
        <w:rPr>
          <w:rFonts w:ascii="Times New Roman" w:hAnsi="Times New Roman"/>
        </w:rPr>
        <w:t>Акционерами Публичного акционерного общества «РОСИНТЕР РЕСТОРАНТС ХОЛДИНГ» с момента учреждения Общества до момента окончания отчётного периода решений об объявлении (начислении) и/или выплате дивидендов не принималось.</w:t>
      </w:r>
    </w:p>
    <w:p w:rsidR="004174A9" w:rsidRDefault="004174A9">
      <w:pPr>
        <w:spacing w:before="120" w:after="0" w:line="240" w:lineRule="auto"/>
        <w:ind w:firstLine="709"/>
        <w:jc w:val="both"/>
        <w:rPr>
          <w:rFonts w:ascii="Times New Roman" w:eastAsia="Times New Roman" w:hAnsi="Times New Roman" w:cs="Times New Roman"/>
          <w:b/>
          <w:bCs/>
        </w:rPr>
      </w:pPr>
    </w:p>
    <w:p w:rsidR="004174A9" w:rsidRDefault="005804DE">
      <w:pPr>
        <w:spacing w:before="120" w:after="120" w:line="240" w:lineRule="auto"/>
        <w:ind w:left="505" w:hanging="505"/>
        <w:jc w:val="center"/>
        <w:outlineLvl w:val="1"/>
        <w:rPr>
          <w:rFonts w:ascii="Times New Roman" w:hAnsi="Times New Roman"/>
          <w:b/>
          <w:bCs/>
        </w:rPr>
      </w:pPr>
      <w:bookmarkStart w:id="30" w:name="_Toc167094218"/>
      <w:r>
        <w:rPr>
          <w:rFonts w:ascii="Times New Roman" w:hAnsi="Times New Roman"/>
          <w:b/>
          <w:bCs/>
        </w:rPr>
        <w:t xml:space="preserve">РАЗДЕЛ 10. ОТЧЕТ О СОВЕРШЕННЫХ (ЗАКЛЮЧЕННЫХ) ОБЩЕСТВОМ </w:t>
      </w:r>
      <w:r>
        <w:rPr>
          <w:rFonts w:ascii="Times New Roman" w:hAnsi="Times New Roman"/>
          <w:b/>
          <w:bCs/>
        </w:rPr>
        <w:br/>
        <w:t>В ОТЧЕТНОМ 2023 ГОДУ</w:t>
      </w:r>
      <w:r>
        <w:t xml:space="preserve"> </w:t>
      </w:r>
      <w:r>
        <w:rPr>
          <w:rFonts w:ascii="Times New Roman" w:hAnsi="Times New Roman"/>
          <w:b/>
          <w:bCs/>
        </w:rPr>
        <w:t xml:space="preserve">КРУПНЫХ СДЕЛКАХ И СДЕЛКАХ, </w:t>
      </w:r>
      <w:r>
        <w:rPr>
          <w:rFonts w:ascii="Times New Roman" w:hAnsi="Times New Roman"/>
          <w:b/>
          <w:bCs/>
        </w:rPr>
        <w:br/>
        <w:t>В СОВЕРШЕНИИ КОТОРЫХ ИМЕЛАСЬ ЗАИНТЕРЕСОВАННОСТЬ</w:t>
      </w:r>
      <w:bookmarkEnd w:id="30"/>
    </w:p>
    <w:p w:rsidR="004174A9" w:rsidRDefault="004174A9">
      <w:pPr>
        <w:widowControl w:val="0"/>
        <w:spacing w:before="20" w:after="40" w:line="240" w:lineRule="auto"/>
        <w:ind w:right="113" w:firstLine="709"/>
        <w:jc w:val="both"/>
        <w:rPr>
          <w:rFonts w:ascii="Times New Roman" w:hAnsi="Times New Roman"/>
        </w:rPr>
      </w:pPr>
    </w:p>
    <w:p w:rsidR="004174A9" w:rsidRDefault="005804DE">
      <w:pPr>
        <w:pStyle w:val="30"/>
        <w:spacing w:before="360" w:line="360" w:lineRule="auto"/>
        <w:ind w:left="709"/>
        <w:rPr>
          <w:rFonts w:ascii="Times New Roman" w:hAnsi="Times New Roman"/>
          <w:bCs w:val="0"/>
          <w:color w:val="auto"/>
        </w:rPr>
      </w:pPr>
      <w:bookmarkStart w:id="31" w:name="_Toc167094219"/>
      <w:r>
        <w:rPr>
          <w:rFonts w:ascii="Times New Roman" w:hAnsi="Times New Roman"/>
          <w:bCs w:val="0"/>
          <w:color w:val="auto"/>
        </w:rPr>
        <w:t>10.1. Отчет о совершенных (заключенных) обществом в отчетном 2023 году крупных сделках</w:t>
      </w:r>
      <w:bookmarkEnd w:id="31"/>
      <w:r>
        <w:rPr>
          <w:rFonts w:ascii="Times New Roman" w:hAnsi="Times New Roman"/>
          <w:bCs w:val="0"/>
          <w:color w:val="auto"/>
        </w:rPr>
        <w:t xml:space="preserve"> </w:t>
      </w:r>
    </w:p>
    <w:p w:rsidR="004174A9" w:rsidRDefault="005804DE">
      <w:pPr>
        <w:spacing w:after="0" w:line="240" w:lineRule="auto"/>
        <w:ind w:firstLine="709"/>
        <w:jc w:val="both"/>
        <w:rPr>
          <w:rFonts w:ascii="Times New Roman" w:hAnsi="Times New Roman"/>
        </w:rPr>
      </w:pPr>
      <w:r>
        <w:rPr>
          <w:rFonts w:ascii="Times New Roman" w:hAnsi="Times New Roman"/>
        </w:rPr>
        <w:t>Содержится в Приложении № 1 к настоящему годовому отчету.</w:t>
      </w:r>
    </w:p>
    <w:p w:rsidR="004174A9" w:rsidRDefault="004174A9">
      <w:pPr>
        <w:spacing w:after="0" w:line="240" w:lineRule="auto"/>
        <w:ind w:firstLine="709"/>
        <w:jc w:val="both"/>
        <w:rPr>
          <w:rFonts w:ascii="Times New Roman" w:hAnsi="Times New Roman"/>
        </w:rPr>
      </w:pPr>
    </w:p>
    <w:p w:rsidR="004174A9" w:rsidRDefault="005804DE">
      <w:pPr>
        <w:pStyle w:val="30"/>
        <w:spacing w:before="360" w:after="120" w:line="240" w:lineRule="auto"/>
        <w:ind w:firstLine="709"/>
        <w:jc w:val="both"/>
        <w:rPr>
          <w:rFonts w:ascii="Times New Roman" w:hAnsi="Times New Roman"/>
          <w:bCs w:val="0"/>
          <w:color w:val="auto"/>
        </w:rPr>
      </w:pPr>
      <w:bookmarkStart w:id="32" w:name="_Toc167094220"/>
      <w:r>
        <w:rPr>
          <w:rFonts w:ascii="Times New Roman" w:hAnsi="Times New Roman"/>
          <w:bCs w:val="0"/>
          <w:color w:val="auto"/>
        </w:rPr>
        <w:t>10.2. Отчет о совершенных (заключенных) обществом в отчетном 2023 году сделках, в совершении которых имелась заинтересованность</w:t>
      </w:r>
      <w:bookmarkEnd w:id="32"/>
      <w:r>
        <w:rPr>
          <w:rFonts w:ascii="Times New Roman" w:hAnsi="Times New Roman"/>
          <w:bCs w:val="0"/>
          <w:color w:val="auto"/>
        </w:rPr>
        <w:t xml:space="preserve"> </w:t>
      </w:r>
    </w:p>
    <w:p w:rsidR="004174A9" w:rsidRDefault="005804DE">
      <w:pPr>
        <w:spacing w:after="0" w:line="240" w:lineRule="auto"/>
        <w:ind w:firstLine="709"/>
        <w:jc w:val="both"/>
        <w:rPr>
          <w:rFonts w:ascii="Times New Roman" w:hAnsi="Times New Roman"/>
        </w:rPr>
      </w:pPr>
      <w:r>
        <w:rPr>
          <w:rFonts w:ascii="Times New Roman" w:hAnsi="Times New Roman"/>
        </w:rPr>
        <w:t>Содержится в Приложении № 1 к настоящему годовому отчету.</w:t>
      </w:r>
    </w:p>
    <w:p w:rsidR="004174A9" w:rsidRDefault="004174A9">
      <w:pPr>
        <w:spacing w:before="120" w:after="0" w:line="240" w:lineRule="auto"/>
        <w:ind w:firstLine="709"/>
        <w:jc w:val="both"/>
        <w:rPr>
          <w:rFonts w:ascii="Times New Roman" w:eastAsia="Times New Roman" w:hAnsi="Times New Roman" w:cs="Times New Roman"/>
          <w:b/>
          <w:bCs/>
        </w:rPr>
      </w:pPr>
    </w:p>
    <w:p w:rsidR="004174A9" w:rsidRDefault="004174A9">
      <w:pPr>
        <w:spacing w:before="120" w:after="0" w:line="240" w:lineRule="auto"/>
        <w:ind w:firstLine="709"/>
        <w:jc w:val="both"/>
        <w:rPr>
          <w:rFonts w:ascii="Times New Roman" w:eastAsia="Times New Roman" w:hAnsi="Times New Roman" w:cs="Times New Roman"/>
          <w:b/>
          <w:bCs/>
        </w:rPr>
      </w:pPr>
    </w:p>
    <w:p w:rsidR="004174A9" w:rsidRDefault="005804DE">
      <w:pPr>
        <w:spacing w:before="120" w:after="0" w:line="240" w:lineRule="auto"/>
        <w:jc w:val="center"/>
        <w:outlineLvl w:val="1"/>
        <w:rPr>
          <w:rFonts w:ascii="Times New Roman" w:eastAsia="Times New Roman" w:hAnsi="Times New Roman" w:cs="Times New Roman"/>
          <w:b/>
          <w:bCs/>
        </w:rPr>
      </w:pPr>
      <w:bookmarkStart w:id="33" w:name="_Toc167094221"/>
      <w:r>
        <w:rPr>
          <w:rFonts w:ascii="Times New Roman" w:hAnsi="Times New Roman"/>
          <w:b/>
          <w:bCs/>
        </w:rPr>
        <w:t>РАЗДЕЛ 11. СВЕДЕНИЯ О СОСТАВЕ И ЧЛЕНАХ СОВЕТА ДИРЕКТОРОВ ОБЩЕСТВА.</w:t>
      </w:r>
      <w:bookmarkEnd w:id="33"/>
      <w:r>
        <w:rPr>
          <w:rFonts w:ascii="Times New Roman" w:hAnsi="Times New Roman"/>
          <w:b/>
          <w:bCs/>
        </w:rPr>
        <w:t xml:space="preserve"> </w:t>
      </w:r>
    </w:p>
    <w:p w:rsidR="004174A9" w:rsidRDefault="005804DE">
      <w:pPr>
        <w:pStyle w:val="30"/>
        <w:spacing w:before="360" w:line="360" w:lineRule="auto"/>
        <w:ind w:left="709"/>
        <w:rPr>
          <w:rFonts w:ascii="Times New Roman" w:hAnsi="Times New Roman"/>
          <w:bCs w:val="0"/>
          <w:color w:val="auto"/>
        </w:rPr>
      </w:pPr>
      <w:bookmarkStart w:id="34" w:name="_Toc167094222"/>
      <w:r>
        <w:rPr>
          <w:rFonts w:ascii="Times New Roman" w:hAnsi="Times New Roman"/>
          <w:bCs w:val="0"/>
          <w:color w:val="auto"/>
        </w:rPr>
        <w:t>11.1. Состав Совета директоров Общества</w:t>
      </w:r>
      <w:bookmarkEnd w:id="34"/>
    </w:p>
    <w:p w:rsidR="004174A9" w:rsidRDefault="005804DE">
      <w:pPr>
        <w:spacing w:before="120" w:after="120" w:line="240" w:lineRule="auto"/>
        <w:ind w:firstLine="709"/>
        <w:jc w:val="both"/>
        <w:rPr>
          <w:rFonts w:ascii="Times New Roman" w:eastAsia="Times New Roman" w:hAnsi="Times New Roman" w:cs="Times New Roman"/>
          <w:b/>
          <w:bCs/>
          <w:sz w:val="21"/>
          <w:szCs w:val="21"/>
        </w:rPr>
      </w:pPr>
      <w:r>
        <w:rPr>
          <w:rFonts w:ascii="Times New Roman" w:hAnsi="Times New Roman"/>
          <w:b/>
          <w:bCs/>
          <w:sz w:val="20"/>
          <w:szCs w:val="20"/>
        </w:rPr>
        <w:t xml:space="preserve">В 2023 году в ПАО «РОСИНТЕР РЕСТОРАНТС ХОЛДИНГ» действовал Совет директоров в следующих </w:t>
      </w:r>
      <w:r>
        <w:rPr>
          <w:rFonts w:ascii="Times New Roman" w:hAnsi="Times New Roman"/>
          <w:b/>
          <w:bCs/>
          <w:sz w:val="21"/>
          <w:szCs w:val="21"/>
        </w:rPr>
        <w:t xml:space="preserve">составах: </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lastRenderedPageBreak/>
        <w:t>1. Состав Совета директоров Общества, избранный решением годового общего собрания акционеров ПАО «РОСИНТЕР РЕСТОРАНТС ХОЛДИНГ», состоявшегося 29.06.2022 года (Протокол № 1-2022 от 30.06.2022 г.):</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1) Ростислав </w:t>
      </w:r>
      <w:proofErr w:type="spellStart"/>
      <w:r>
        <w:rPr>
          <w:rFonts w:ascii="Times New Roman" w:hAnsi="Times New Roman"/>
          <w:shd w:val="clear" w:color="auto" w:fill="FEFFFF"/>
        </w:rPr>
        <w:t>Ордовский</w:t>
      </w:r>
      <w:proofErr w:type="spellEnd"/>
      <w:r>
        <w:rPr>
          <w:rFonts w:ascii="Times New Roman" w:hAnsi="Times New Roman"/>
          <w:shd w:val="clear" w:color="auto" w:fill="FEFFFF"/>
        </w:rPr>
        <w:t>-Танаевский Бланко (неисполнительный директор),</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2) Гущин Дмитрий Георгиевич (неисполнительный директор), </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3) Степанян </w:t>
      </w:r>
      <w:proofErr w:type="spellStart"/>
      <w:r>
        <w:rPr>
          <w:rFonts w:ascii="Times New Roman" w:hAnsi="Times New Roman"/>
          <w:shd w:val="clear" w:color="auto" w:fill="FEFFFF"/>
        </w:rPr>
        <w:t>Размик</w:t>
      </w:r>
      <w:proofErr w:type="spellEnd"/>
      <w:r>
        <w:rPr>
          <w:rFonts w:ascii="Times New Roman" w:hAnsi="Times New Roman"/>
          <w:shd w:val="clear" w:color="auto" w:fill="FEFFFF"/>
        </w:rPr>
        <w:t xml:space="preserve"> </w:t>
      </w:r>
      <w:proofErr w:type="spellStart"/>
      <w:r>
        <w:rPr>
          <w:rFonts w:ascii="Times New Roman" w:hAnsi="Times New Roman"/>
          <w:shd w:val="clear" w:color="auto" w:fill="FEFFFF"/>
        </w:rPr>
        <w:t>Гегамович</w:t>
      </w:r>
      <w:proofErr w:type="spellEnd"/>
      <w:r>
        <w:rPr>
          <w:rFonts w:ascii="Times New Roman" w:hAnsi="Times New Roman"/>
          <w:shd w:val="clear" w:color="auto" w:fill="FEFFFF"/>
        </w:rPr>
        <w:t xml:space="preserve"> (неисполнительный директор),</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 xml:space="preserve">4) </w:t>
      </w:r>
      <w:proofErr w:type="spellStart"/>
      <w:r>
        <w:rPr>
          <w:rFonts w:ascii="Times New Roman" w:eastAsia="Times New Roman" w:hAnsi="Times New Roman" w:cs="Times New Roman"/>
          <w:shd w:val="clear" w:color="auto" w:fill="FEFFFF"/>
        </w:rPr>
        <w:t>Костеева</w:t>
      </w:r>
      <w:proofErr w:type="spellEnd"/>
      <w:r>
        <w:rPr>
          <w:rFonts w:ascii="Times New Roman" w:eastAsia="Times New Roman" w:hAnsi="Times New Roman" w:cs="Times New Roman"/>
          <w:shd w:val="clear" w:color="auto" w:fill="FEFFFF"/>
        </w:rPr>
        <w:t xml:space="preserve"> Маргарита Валерьевна (исполнительный директор),</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5) Шорохов Алексей Геннадиевич (неисполнительный директор),</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 xml:space="preserve">6) </w:t>
      </w:r>
      <w:proofErr w:type="spellStart"/>
      <w:r>
        <w:rPr>
          <w:rFonts w:ascii="Times New Roman" w:eastAsia="Times New Roman" w:hAnsi="Times New Roman" w:cs="Times New Roman"/>
          <w:shd w:val="clear" w:color="auto" w:fill="FEFFFF"/>
        </w:rPr>
        <w:t>Полиновский</w:t>
      </w:r>
      <w:proofErr w:type="spellEnd"/>
      <w:r>
        <w:rPr>
          <w:rFonts w:ascii="Times New Roman" w:eastAsia="Times New Roman" w:hAnsi="Times New Roman" w:cs="Times New Roman"/>
          <w:shd w:val="clear" w:color="auto" w:fill="FEFFFF"/>
        </w:rPr>
        <w:t xml:space="preserve"> Михаил Валерьевич (неисполнительный директор),</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7) Туманов Андрей Геннадьевич (неисполнительный директор).</w:t>
      </w:r>
    </w:p>
    <w:p w:rsidR="004174A9" w:rsidRDefault="004174A9">
      <w:pPr>
        <w:spacing w:after="0" w:line="240" w:lineRule="auto"/>
        <w:ind w:firstLine="709"/>
        <w:jc w:val="both"/>
        <w:rPr>
          <w:rFonts w:ascii="Times New Roman" w:hAnsi="Times New Roman"/>
          <w:shd w:val="clear" w:color="auto" w:fill="FEFFFF"/>
        </w:rPr>
      </w:pP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2. Состав Совета директоров Общества, избранный решением годового общего собрания акционеров ПАО «РОСИНТЕР РЕСТОРАНТС ХОЛДИНГ», состоявшегося 29.06.2023 года (Протокол № 3-2023 от 29.06.2023 г.):</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1) Ростислав </w:t>
      </w:r>
      <w:proofErr w:type="spellStart"/>
      <w:r>
        <w:rPr>
          <w:rFonts w:ascii="Times New Roman" w:hAnsi="Times New Roman"/>
          <w:shd w:val="clear" w:color="auto" w:fill="FEFFFF"/>
        </w:rPr>
        <w:t>Ордовский</w:t>
      </w:r>
      <w:proofErr w:type="spellEnd"/>
      <w:r>
        <w:rPr>
          <w:rFonts w:ascii="Times New Roman" w:hAnsi="Times New Roman"/>
          <w:shd w:val="clear" w:color="auto" w:fill="FEFFFF"/>
        </w:rPr>
        <w:t>-Танаевский Бланко (неисполнительный директор),</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2) Гущин Дмитрий Георгиевич (неисполнительный директор), </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3) Степанян </w:t>
      </w:r>
      <w:proofErr w:type="spellStart"/>
      <w:r>
        <w:rPr>
          <w:rFonts w:ascii="Times New Roman" w:hAnsi="Times New Roman"/>
          <w:shd w:val="clear" w:color="auto" w:fill="FEFFFF"/>
        </w:rPr>
        <w:t>Размик</w:t>
      </w:r>
      <w:proofErr w:type="spellEnd"/>
      <w:r>
        <w:rPr>
          <w:rFonts w:ascii="Times New Roman" w:hAnsi="Times New Roman"/>
          <w:shd w:val="clear" w:color="auto" w:fill="FEFFFF"/>
        </w:rPr>
        <w:t xml:space="preserve"> </w:t>
      </w:r>
      <w:proofErr w:type="spellStart"/>
      <w:r>
        <w:rPr>
          <w:rFonts w:ascii="Times New Roman" w:hAnsi="Times New Roman"/>
          <w:shd w:val="clear" w:color="auto" w:fill="FEFFFF"/>
        </w:rPr>
        <w:t>Гегамович</w:t>
      </w:r>
      <w:proofErr w:type="spellEnd"/>
      <w:r>
        <w:rPr>
          <w:rFonts w:ascii="Times New Roman" w:hAnsi="Times New Roman"/>
          <w:shd w:val="clear" w:color="auto" w:fill="FEFFFF"/>
        </w:rPr>
        <w:t xml:space="preserve"> (неисполнительный директор),</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 xml:space="preserve">4) </w:t>
      </w:r>
      <w:proofErr w:type="spellStart"/>
      <w:r>
        <w:rPr>
          <w:rFonts w:ascii="Times New Roman" w:eastAsia="Times New Roman" w:hAnsi="Times New Roman" w:cs="Times New Roman"/>
          <w:shd w:val="clear" w:color="auto" w:fill="FEFFFF"/>
        </w:rPr>
        <w:t>Костеева</w:t>
      </w:r>
      <w:proofErr w:type="spellEnd"/>
      <w:r>
        <w:rPr>
          <w:rFonts w:ascii="Times New Roman" w:eastAsia="Times New Roman" w:hAnsi="Times New Roman" w:cs="Times New Roman"/>
          <w:shd w:val="clear" w:color="auto" w:fill="FEFFFF"/>
        </w:rPr>
        <w:t xml:space="preserve"> Маргарита Валерьевна (исполнительный директор),</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5) Шорохов Алексей Геннадиевич (неисполнительный директор),</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 xml:space="preserve">6) </w:t>
      </w:r>
      <w:proofErr w:type="spellStart"/>
      <w:r>
        <w:rPr>
          <w:rFonts w:ascii="Times New Roman" w:eastAsia="Times New Roman" w:hAnsi="Times New Roman" w:cs="Times New Roman"/>
          <w:shd w:val="clear" w:color="auto" w:fill="FEFFFF"/>
        </w:rPr>
        <w:t>Полиновский</w:t>
      </w:r>
      <w:proofErr w:type="spellEnd"/>
      <w:r>
        <w:rPr>
          <w:rFonts w:ascii="Times New Roman" w:eastAsia="Times New Roman" w:hAnsi="Times New Roman" w:cs="Times New Roman"/>
          <w:shd w:val="clear" w:color="auto" w:fill="FEFFFF"/>
        </w:rPr>
        <w:t xml:space="preserve"> Михаил Валерьевич (неисполнительный директор),</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7) Туманов Андрей Геннадьевич (неисполнительный директор).</w:t>
      </w:r>
    </w:p>
    <w:p w:rsidR="004174A9" w:rsidRDefault="004174A9">
      <w:pPr>
        <w:spacing w:after="0" w:line="240" w:lineRule="auto"/>
        <w:ind w:firstLine="709"/>
        <w:jc w:val="both"/>
        <w:rPr>
          <w:rFonts w:ascii="Times New Roman" w:hAnsi="Times New Roman"/>
          <w:shd w:val="clear" w:color="auto" w:fill="FEFFFF"/>
        </w:rPr>
      </w:pP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В соответствии с решениями Совета директоров от 19.05.2023 г. (протокол № 4/СД-2023 от 22.05.2023 г.), от 06.07.2023 г. (протокол № 7/СД-2023 от 06.07.2023 г.) установлено, что в числе избранных членов Совета директоров лиц, отвечающих формальным требованиям и критериям независимых директоров, не имеется.</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При этом Общество определяет, является ли член Совета директоров неисполнительным директором, с точки зрения критериев действующего законодательства. </w:t>
      </w:r>
    </w:p>
    <w:p w:rsidR="004174A9" w:rsidRDefault="004174A9">
      <w:pPr>
        <w:spacing w:after="0" w:line="240" w:lineRule="auto"/>
        <w:ind w:firstLine="709"/>
        <w:jc w:val="both"/>
        <w:rPr>
          <w:rFonts w:ascii="Times New Roman" w:hAnsi="Times New Roman"/>
          <w:shd w:val="clear" w:color="auto" w:fill="FEFFFF"/>
        </w:rPr>
      </w:pPr>
    </w:p>
    <w:p w:rsidR="004174A9" w:rsidRDefault="004174A9">
      <w:pPr>
        <w:spacing w:after="0" w:line="240" w:lineRule="auto"/>
        <w:jc w:val="both"/>
        <w:rPr>
          <w:rFonts w:ascii="Times New Roman" w:eastAsia="Times New Roman" w:hAnsi="Times New Roman" w:cs="Times New Roman"/>
          <w:shd w:val="clear" w:color="auto" w:fill="FEFFFF"/>
        </w:rPr>
      </w:pPr>
    </w:p>
    <w:p w:rsidR="004174A9" w:rsidRDefault="005804DE">
      <w:pPr>
        <w:pStyle w:val="30"/>
        <w:spacing w:before="360" w:after="120" w:line="240" w:lineRule="auto"/>
        <w:ind w:firstLine="709"/>
        <w:jc w:val="both"/>
        <w:rPr>
          <w:rFonts w:ascii="Times New Roman" w:hAnsi="Times New Roman"/>
          <w:bCs w:val="0"/>
          <w:color w:val="auto"/>
        </w:rPr>
      </w:pPr>
      <w:bookmarkStart w:id="35" w:name="_Toc167094223"/>
      <w:r>
        <w:rPr>
          <w:rFonts w:ascii="Times New Roman" w:hAnsi="Times New Roman"/>
          <w:bCs w:val="0"/>
          <w:color w:val="auto"/>
        </w:rPr>
        <w:t>11.2. Сведения о членах Совета директоров Общества, входивших в Совет директоров Общества в 2023 году, в том числе их краткие биографические данные и владение акциями в течение 2023 года</w:t>
      </w:r>
      <w:bookmarkEnd w:id="35"/>
      <w:r>
        <w:rPr>
          <w:rFonts w:ascii="Times New Roman" w:hAnsi="Times New Roman"/>
          <w:bCs w:val="0"/>
          <w:color w:val="auto"/>
        </w:rPr>
        <w:t xml:space="preserve"> </w:t>
      </w:r>
    </w:p>
    <w:p w:rsidR="004174A9" w:rsidRDefault="005804DE">
      <w:pPr>
        <w:pStyle w:val="5"/>
        <w:rPr>
          <w:rFonts w:ascii="Times New Roman" w:hAnsi="Times New Roman"/>
          <w:bCs w:val="0"/>
          <w:i/>
          <w:color w:val="auto"/>
        </w:rPr>
      </w:pPr>
      <w:r>
        <w:rPr>
          <w:rFonts w:ascii="Times New Roman" w:hAnsi="Times New Roman"/>
          <w:bCs w:val="0"/>
          <w:i/>
          <w:color w:val="auto"/>
        </w:rPr>
        <w:t xml:space="preserve">Ростислав </w:t>
      </w:r>
      <w:proofErr w:type="spellStart"/>
      <w:r>
        <w:rPr>
          <w:rFonts w:ascii="Times New Roman" w:hAnsi="Times New Roman"/>
          <w:bCs w:val="0"/>
          <w:i/>
          <w:color w:val="auto"/>
        </w:rPr>
        <w:t>Ордовский</w:t>
      </w:r>
      <w:proofErr w:type="spellEnd"/>
      <w:r>
        <w:rPr>
          <w:rFonts w:ascii="Times New Roman" w:hAnsi="Times New Roman"/>
          <w:bCs w:val="0"/>
          <w:i/>
          <w:color w:val="auto"/>
        </w:rPr>
        <w:t>-Танаевский Бланко</w:t>
      </w:r>
    </w:p>
    <w:p w:rsidR="004174A9" w:rsidRDefault="005804DE">
      <w:pPr>
        <w:spacing w:after="0" w:line="240" w:lineRule="auto"/>
        <w:ind w:firstLine="709"/>
        <w:jc w:val="both"/>
        <w:rPr>
          <w:rFonts w:ascii="Times New Roman" w:hAnsi="Times New Roman" w:cs="Times New Roman"/>
          <w:b/>
          <w:bCs/>
        </w:rPr>
      </w:pPr>
      <w:r>
        <w:rPr>
          <w:rFonts w:ascii="Times New Roman" w:hAnsi="Times New Roman" w:cs="Times New Roman"/>
          <w:b/>
          <w:bCs/>
        </w:rPr>
        <w:t>председатель Совета директоров ПАО «РОСИНТЕР РЕСТОРАНТС ХОЛДИНГ».</w:t>
      </w:r>
    </w:p>
    <w:p w:rsidR="004174A9" w:rsidRDefault="005804DE">
      <w:pPr>
        <w:spacing w:before="120" w:after="0" w:line="240" w:lineRule="auto"/>
        <w:ind w:firstLine="720"/>
        <w:jc w:val="both"/>
        <w:rPr>
          <w:rFonts w:ascii="Times New Roman" w:hAnsi="Times New Roman" w:cs="Times New Roman"/>
        </w:rPr>
      </w:pPr>
      <w:r>
        <w:rPr>
          <w:rFonts w:ascii="Times New Roman" w:hAnsi="Times New Roman" w:cs="Times New Roman"/>
        </w:rPr>
        <w:t xml:space="preserve">Ростислав </w:t>
      </w:r>
      <w:proofErr w:type="spellStart"/>
      <w:r>
        <w:rPr>
          <w:rFonts w:ascii="Times New Roman" w:hAnsi="Times New Roman" w:cs="Times New Roman"/>
        </w:rPr>
        <w:t>Ордовский</w:t>
      </w:r>
      <w:proofErr w:type="spellEnd"/>
      <w:r>
        <w:rPr>
          <w:rFonts w:ascii="Times New Roman" w:hAnsi="Times New Roman" w:cs="Times New Roman"/>
        </w:rPr>
        <w:t xml:space="preserve">-Танаевский Бланко сыграл важную роль в формировании современного ресторанного рынка и ресторанной культуры России и стран постсоветского пространства. Более 40 лет ведет предпринимательскую деятельность.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В 1981 году создал компанию </w:t>
      </w:r>
      <w:proofErr w:type="spellStart"/>
      <w:r>
        <w:rPr>
          <w:rFonts w:ascii="Times New Roman" w:hAnsi="Times New Roman" w:cs="Times New Roman"/>
        </w:rPr>
        <w:t>Rostik</w:t>
      </w:r>
      <w:proofErr w:type="spellEnd"/>
      <w:r>
        <w:rPr>
          <w:rFonts w:ascii="Times New Roman" w:hAnsi="Times New Roman" w:cs="Times New Roman"/>
        </w:rPr>
        <w:t xml:space="preserve"> </w:t>
      </w:r>
      <w:proofErr w:type="spellStart"/>
      <w:r>
        <w:rPr>
          <w:rFonts w:ascii="Times New Roman" w:hAnsi="Times New Roman" w:cs="Times New Roman"/>
        </w:rPr>
        <w:t>International</w:t>
      </w:r>
      <w:proofErr w:type="spellEnd"/>
      <w:r>
        <w:rPr>
          <w:rFonts w:ascii="Times New Roman" w:hAnsi="Times New Roman" w:cs="Times New Roman"/>
        </w:rPr>
        <w:t xml:space="preserve"> CA в Венесуэле и возглавил ее в качестве президента.</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Основал компанию «Фокус», которая была эксклюзивным дистрибьютором компании «Кодак» на территории СНГ в период с 1988 по 1995 г. (более 400 </w:t>
      </w:r>
      <w:proofErr w:type="spellStart"/>
      <w:r>
        <w:rPr>
          <w:rFonts w:ascii="Times New Roman" w:hAnsi="Times New Roman" w:cs="Times New Roman"/>
        </w:rPr>
        <w:t>фотопредприятий</w:t>
      </w:r>
      <w:proofErr w:type="spellEnd"/>
      <w:r>
        <w:rPr>
          <w:rFonts w:ascii="Times New Roman" w:hAnsi="Times New Roman" w:cs="Times New Roman"/>
        </w:rPr>
        <w:t>). В 1991 году основал компанию «</w:t>
      </w:r>
      <w:proofErr w:type="spellStart"/>
      <w:r>
        <w:rPr>
          <w:rFonts w:ascii="Times New Roman" w:hAnsi="Times New Roman" w:cs="Times New Roman"/>
        </w:rPr>
        <w:t>РосИнтер</w:t>
      </w:r>
      <w:proofErr w:type="spellEnd"/>
      <w:r>
        <w:rPr>
          <w:rFonts w:ascii="Times New Roman" w:hAnsi="Times New Roman" w:cs="Times New Roman"/>
        </w:rPr>
        <w:t>».</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Ростислав </w:t>
      </w:r>
      <w:proofErr w:type="spellStart"/>
      <w:r>
        <w:rPr>
          <w:rFonts w:ascii="Times New Roman" w:hAnsi="Times New Roman" w:cs="Times New Roman"/>
        </w:rPr>
        <w:t>Ордовский</w:t>
      </w:r>
      <w:proofErr w:type="spellEnd"/>
      <w:r>
        <w:rPr>
          <w:rFonts w:ascii="Times New Roman" w:hAnsi="Times New Roman" w:cs="Times New Roman"/>
        </w:rPr>
        <w:t xml:space="preserve">-Танаевский Бланко являлся одним из основателей и директоров компаний </w:t>
      </w:r>
      <w:proofErr w:type="spellStart"/>
      <w:r>
        <w:rPr>
          <w:rFonts w:ascii="Times New Roman" w:hAnsi="Times New Roman" w:cs="Times New Roman"/>
        </w:rPr>
        <w:t>Video</w:t>
      </w:r>
      <w:proofErr w:type="spellEnd"/>
      <w:r>
        <w:rPr>
          <w:rFonts w:ascii="Times New Roman" w:hAnsi="Times New Roman" w:cs="Times New Roman"/>
        </w:rPr>
        <w:t xml:space="preserve"> </w:t>
      </w:r>
      <w:proofErr w:type="spellStart"/>
      <w:r>
        <w:rPr>
          <w:rFonts w:ascii="Times New Roman" w:hAnsi="Times New Roman" w:cs="Times New Roman"/>
        </w:rPr>
        <w:t>Express</w:t>
      </w:r>
      <w:proofErr w:type="spellEnd"/>
      <w:r>
        <w:rPr>
          <w:rFonts w:ascii="Times New Roman" w:hAnsi="Times New Roman" w:cs="Times New Roman"/>
        </w:rPr>
        <w:t xml:space="preserve"> и </w:t>
      </w:r>
      <w:proofErr w:type="spellStart"/>
      <w:r>
        <w:rPr>
          <w:rFonts w:ascii="Times New Roman" w:hAnsi="Times New Roman" w:cs="Times New Roman"/>
        </w:rPr>
        <w:t>Bradly</w:t>
      </w:r>
      <w:proofErr w:type="spellEnd"/>
      <w:r>
        <w:rPr>
          <w:rFonts w:ascii="Times New Roman" w:hAnsi="Times New Roman" w:cs="Times New Roman"/>
        </w:rPr>
        <w:t xml:space="preserve">, которые в период с 1983 по 1990 г. обладали эксклюзивными правами на распространение продукции компании </w:t>
      </w:r>
      <w:proofErr w:type="spellStart"/>
      <w:r>
        <w:rPr>
          <w:rFonts w:ascii="Times New Roman" w:hAnsi="Times New Roman" w:cs="Times New Roman"/>
        </w:rPr>
        <w:t>Walt</w:t>
      </w:r>
      <w:proofErr w:type="spellEnd"/>
      <w:r>
        <w:rPr>
          <w:rFonts w:ascii="Times New Roman" w:hAnsi="Times New Roman" w:cs="Times New Roman"/>
        </w:rPr>
        <w:t xml:space="preserve"> </w:t>
      </w:r>
      <w:proofErr w:type="spellStart"/>
      <w:r>
        <w:rPr>
          <w:rFonts w:ascii="Times New Roman" w:hAnsi="Times New Roman" w:cs="Times New Roman"/>
        </w:rPr>
        <w:t>Disney</w:t>
      </w:r>
      <w:proofErr w:type="spellEnd"/>
      <w:r>
        <w:rPr>
          <w:rFonts w:ascii="Times New Roman" w:hAnsi="Times New Roman" w:cs="Times New Roman"/>
        </w:rPr>
        <w:t xml:space="preserve"> в Венесуэле.</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Является победителем конкурса «Предприниматель года» (</w:t>
      </w:r>
      <w:proofErr w:type="spellStart"/>
      <w:r>
        <w:rPr>
          <w:rFonts w:ascii="Times New Roman" w:hAnsi="Times New Roman" w:cs="Times New Roman"/>
        </w:rPr>
        <w:t>Ernst</w:t>
      </w:r>
      <w:proofErr w:type="spellEnd"/>
      <w:r>
        <w:rPr>
          <w:rFonts w:ascii="Times New Roman" w:hAnsi="Times New Roman" w:cs="Times New Roman"/>
        </w:rPr>
        <w:t xml:space="preserve"> &amp; </w:t>
      </w:r>
      <w:proofErr w:type="spellStart"/>
      <w:r>
        <w:rPr>
          <w:rFonts w:ascii="Times New Roman" w:hAnsi="Times New Roman" w:cs="Times New Roman"/>
        </w:rPr>
        <w:t>Young</w:t>
      </w:r>
      <w:proofErr w:type="spellEnd"/>
      <w:r>
        <w:rPr>
          <w:rFonts w:ascii="Times New Roman" w:hAnsi="Times New Roman" w:cs="Times New Roman"/>
        </w:rPr>
        <w:t xml:space="preserve">, 2006), лауреатом европейского ресторанного «Оскара» </w:t>
      </w:r>
      <w:proofErr w:type="spellStart"/>
      <w:r>
        <w:rPr>
          <w:rFonts w:ascii="Times New Roman" w:hAnsi="Times New Roman" w:cs="Times New Roman"/>
        </w:rPr>
        <w:t>Hamburg</w:t>
      </w:r>
      <w:proofErr w:type="spellEnd"/>
      <w:r>
        <w:rPr>
          <w:rFonts w:ascii="Times New Roman" w:hAnsi="Times New Roman" w:cs="Times New Roman"/>
        </w:rPr>
        <w:t xml:space="preserve"> </w:t>
      </w:r>
      <w:proofErr w:type="spellStart"/>
      <w:r>
        <w:rPr>
          <w:rFonts w:ascii="Times New Roman" w:hAnsi="Times New Roman" w:cs="Times New Roman"/>
        </w:rPr>
        <w:t>Foodservice</w:t>
      </w:r>
      <w:proofErr w:type="spellEnd"/>
      <w:r>
        <w:rPr>
          <w:rFonts w:ascii="Times New Roman" w:hAnsi="Times New Roman" w:cs="Times New Roman"/>
        </w:rPr>
        <w:t xml:space="preserve"> </w:t>
      </w:r>
      <w:proofErr w:type="spellStart"/>
      <w:r>
        <w:rPr>
          <w:rFonts w:ascii="Times New Roman" w:hAnsi="Times New Roman" w:cs="Times New Roman"/>
        </w:rPr>
        <w:t>Prize</w:t>
      </w:r>
      <w:proofErr w:type="spellEnd"/>
      <w:r>
        <w:rPr>
          <w:rFonts w:ascii="Times New Roman" w:hAnsi="Times New Roman" w:cs="Times New Roman"/>
        </w:rPr>
        <w:t xml:space="preserve"> (2009) за развитие и новаторство российского ресторанного рынка.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lastRenderedPageBreak/>
        <w:t xml:space="preserve">Соучредитель Федерации рестораторов и </w:t>
      </w:r>
      <w:proofErr w:type="spellStart"/>
      <w:r>
        <w:rPr>
          <w:rFonts w:ascii="Times New Roman" w:hAnsi="Times New Roman" w:cs="Times New Roman"/>
        </w:rPr>
        <w:t>отельеров</w:t>
      </w:r>
      <w:proofErr w:type="spellEnd"/>
      <w:r>
        <w:rPr>
          <w:rFonts w:ascii="Times New Roman" w:hAnsi="Times New Roman" w:cs="Times New Roman"/>
        </w:rPr>
        <w:t xml:space="preserve"> России, действующий член генерального совета общественной организации «Деловая Россия».</w:t>
      </w:r>
    </w:p>
    <w:p w:rsidR="004174A9" w:rsidRDefault="005804DE">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cs="Times New Roman"/>
        </w:rPr>
      </w:pPr>
      <w:r>
        <w:rPr>
          <w:rFonts w:ascii="Times New Roman" w:hAnsi="Times New Roman" w:cs="Times New Roman"/>
        </w:rPr>
        <w:t>Родился в Венесуэле, проживает в Москве.</w:t>
      </w:r>
    </w:p>
    <w:p w:rsidR="004174A9" w:rsidRDefault="005804DE">
      <w:pPr>
        <w:spacing w:before="60" w:after="0" w:line="240" w:lineRule="auto"/>
        <w:ind w:firstLine="720"/>
        <w:jc w:val="both"/>
        <w:rPr>
          <w:rFonts w:ascii="Times New Roman" w:hAnsi="Times New Roman" w:cs="Times New Roman"/>
        </w:rPr>
      </w:pPr>
      <w:r>
        <w:rPr>
          <w:rFonts w:ascii="Times New Roman" w:hAnsi="Times New Roman" w:cs="Times New Roman"/>
        </w:rPr>
        <w:t>Год рождения: 1958.</w:t>
      </w:r>
    </w:p>
    <w:p w:rsidR="004174A9" w:rsidRDefault="005804DE">
      <w:pPr>
        <w:spacing w:before="60" w:after="0" w:line="240" w:lineRule="auto"/>
        <w:ind w:firstLine="720"/>
        <w:jc w:val="both"/>
        <w:rPr>
          <w:rFonts w:ascii="Times New Roman" w:eastAsia="Times New Roman" w:hAnsi="Times New Roman" w:cs="Times New Roman"/>
        </w:rPr>
      </w:pPr>
      <w:r>
        <w:rPr>
          <w:rFonts w:ascii="Times New Roman" w:hAnsi="Times New Roman" w:cs="Times New Roman"/>
        </w:rPr>
        <w:t xml:space="preserve">Сведения об образовании: </w:t>
      </w:r>
    </w:p>
    <w:tbl>
      <w:tblPr>
        <w:tblStyle w:val="TableNormal"/>
        <w:tblW w:w="1034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2268"/>
        <w:gridCol w:w="5245"/>
        <w:gridCol w:w="2835"/>
      </w:tblGrid>
      <w:tr w:rsidR="004174A9">
        <w:trPr>
          <w:trHeight w:val="244"/>
        </w:trPr>
        <w:tc>
          <w:tcPr>
            <w:tcW w:w="2268" w:type="dxa"/>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Год окончания</w:t>
            </w:r>
          </w:p>
        </w:tc>
        <w:tc>
          <w:tcPr>
            <w:tcW w:w="5245" w:type="dxa"/>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Учебное заведение (полное наименование)</w:t>
            </w:r>
          </w:p>
        </w:tc>
        <w:tc>
          <w:tcPr>
            <w:tcW w:w="2835" w:type="dxa"/>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 xml:space="preserve">Специальность </w:t>
            </w:r>
          </w:p>
        </w:tc>
      </w:tr>
      <w:tr w:rsidR="004174A9">
        <w:trPr>
          <w:trHeight w:val="244"/>
        </w:trPr>
        <w:tc>
          <w:tcPr>
            <w:tcW w:w="2268" w:type="dxa"/>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1981</w:t>
            </w:r>
          </w:p>
        </w:tc>
        <w:tc>
          <w:tcPr>
            <w:tcW w:w="5245" w:type="dxa"/>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Университет им. Симона Боливара г. Каракас</w:t>
            </w:r>
          </w:p>
        </w:tc>
        <w:tc>
          <w:tcPr>
            <w:tcW w:w="2835" w:type="dxa"/>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Инженер-химик</w:t>
            </w:r>
          </w:p>
        </w:tc>
      </w:tr>
    </w:tbl>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 по состоянию на 31.12.2023 г.:</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8"/>
        <w:gridCol w:w="1214"/>
        <w:gridCol w:w="4680"/>
        <w:gridCol w:w="3036"/>
      </w:tblGrid>
      <w:tr w:rsidR="004174A9">
        <w:trPr>
          <w:trHeight w:val="242"/>
        </w:trPr>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Период</w:t>
            </w:r>
          </w:p>
        </w:tc>
        <w:tc>
          <w:tcPr>
            <w:tcW w:w="4680"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3036"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trPr>
          <w:trHeight w:val="242"/>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с</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по</w:t>
            </w:r>
          </w:p>
        </w:tc>
        <w:tc>
          <w:tcPr>
            <w:tcW w:w="4680"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rPr>
                <w:rFonts w:ascii="Times New Roman" w:hAnsi="Times New Roman" w:cs="Times New Roman"/>
              </w:rPr>
            </w:pPr>
          </w:p>
        </w:tc>
        <w:tc>
          <w:tcPr>
            <w:tcW w:w="3036"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rPr>
                <w:rFonts w:ascii="Times New Roman" w:hAnsi="Times New Roman" w:cs="Times New Roman"/>
              </w:rPr>
            </w:pPr>
          </w:p>
        </w:tc>
      </w:tr>
      <w:tr w:rsidR="004174A9">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декабрь 1981</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2020</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Компания "</w:t>
            </w:r>
            <w:proofErr w:type="spellStart"/>
            <w:r>
              <w:rPr>
                <w:rFonts w:ascii="Times New Roman" w:hAnsi="Times New Roman" w:cs="Times New Roman"/>
              </w:rPr>
              <w:t>Ростик</w:t>
            </w:r>
            <w:proofErr w:type="spellEnd"/>
            <w:r>
              <w:rPr>
                <w:rFonts w:ascii="Times New Roman" w:hAnsi="Times New Roman" w:cs="Times New Roman"/>
              </w:rPr>
              <w:t xml:space="preserve"> Интернэшнл С.А."</w:t>
            </w:r>
          </w:p>
        </w:tc>
        <w:tc>
          <w:tcPr>
            <w:tcW w:w="30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Президент</w:t>
            </w:r>
          </w:p>
        </w:tc>
      </w:tr>
      <w:tr w:rsidR="004174A9">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июнь 1989</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proofErr w:type="spellStart"/>
            <w:r>
              <w:rPr>
                <w:rFonts w:ascii="Times New Roman" w:hAnsi="Times New Roman" w:cs="Times New Roman"/>
              </w:rPr>
              <w:t>Ростик</w:t>
            </w:r>
            <w:proofErr w:type="spellEnd"/>
            <w:r>
              <w:rPr>
                <w:rFonts w:ascii="Times New Roman" w:hAnsi="Times New Roman" w:cs="Times New Roman"/>
              </w:rPr>
              <w:t xml:space="preserve"> </w:t>
            </w:r>
            <w:proofErr w:type="spellStart"/>
            <w:r>
              <w:rPr>
                <w:rFonts w:ascii="Times New Roman" w:hAnsi="Times New Roman" w:cs="Times New Roman"/>
              </w:rPr>
              <w:t>Инвестмент</w:t>
            </w:r>
            <w:proofErr w:type="spellEnd"/>
            <w:r>
              <w:rPr>
                <w:rFonts w:ascii="Times New Roman" w:hAnsi="Times New Roman" w:cs="Times New Roman"/>
              </w:rPr>
              <w:t xml:space="preserve"> </w:t>
            </w:r>
            <w:proofErr w:type="spellStart"/>
            <w:r>
              <w:rPr>
                <w:rFonts w:ascii="Times New Roman" w:hAnsi="Times New Roman" w:cs="Times New Roman"/>
              </w:rPr>
              <w:t>Груп</w:t>
            </w:r>
            <w:proofErr w:type="spellEnd"/>
            <w:r>
              <w:rPr>
                <w:rFonts w:ascii="Times New Roman" w:hAnsi="Times New Roman" w:cs="Times New Roman"/>
              </w:rPr>
              <w:t xml:space="preserve"> Инк.</w:t>
            </w:r>
          </w:p>
        </w:tc>
        <w:tc>
          <w:tcPr>
            <w:tcW w:w="30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Директор</w:t>
            </w:r>
          </w:p>
        </w:tc>
      </w:tr>
      <w:tr w:rsidR="004174A9">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июнь 1995</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ООО «</w:t>
            </w:r>
            <w:proofErr w:type="spellStart"/>
            <w:r>
              <w:rPr>
                <w:rFonts w:ascii="Times New Roman" w:hAnsi="Times New Roman" w:cs="Times New Roman"/>
              </w:rPr>
              <w:t>РосКорп</w:t>
            </w:r>
            <w:proofErr w:type="spellEnd"/>
            <w:r>
              <w:rPr>
                <w:rFonts w:ascii="Times New Roman" w:hAnsi="Times New Roman" w:cs="Times New Roman"/>
              </w:rPr>
              <w:t>»</w:t>
            </w:r>
          </w:p>
        </w:tc>
        <w:tc>
          <w:tcPr>
            <w:tcW w:w="30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Президент</w:t>
            </w:r>
          </w:p>
        </w:tc>
      </w:tr>
      <w:tr w:rsidR="004174A9">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октябрь 1995</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Компания "РИГ РЕСТОРАНТС ЛИМИТЕД" (RIG RESTAURANTS LIMITED)</w:t>
            </w:r>
          </w:p>
        </w:tc>
        <w:tc>
          <w:tcPr>
            <w:tcW w:w="30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Директор</w:t>
            </w:r>
          </w:p>
        </w:tc>
      </w:tr>
      <w:tr w:rsidR="004174A9">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2000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Некоммерческая организация «Ассоциация франчайзинга» (Российская Ассоциация Франчайзинга, «РАФ»)</w:t>
            </w:r>
          </w:p>
        </w:tc>
        <w:tc>
          <w:tcPr>
            <w:tcW w:w="30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Член Совета директоров</w:t>
            </w:r>
          </w:p>
        </w:tc>
      </w:tr>
      <w:tr w:rsidR="004174A9">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2004</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Ассоциация производителей фирменных торговых марок «</w:t>
            </w:r>
            <w:proofErr w:type="spellStart"/>
            <w:r>
              <w:rPr>
                <w:rFonts w:ascii="Times New Roman" w:hAnsi="Times New Roman" w:cs="Times New Roman"/>
              </w:rPr>
              <w:t>РусБренд</w:t>
            </w:r>
            <w:proofErr w:type="spellEnd"/>
            <w:r>
              <w:rPr>
                <w:rFonts w:ascii="Times New Roman" w:hAnsi="Times New Roman" w:cs="Times New Roman"/>
              </w:rPr>
              <w:t>»</w:t>
            </w:r>
          </w:p>
        </w:tc>
        <w:tc>
          <w:tcPr>
            <w:tcW w:w="30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Член Совета директоров</w:t>
            </w:r>
          </w:p>
        </w:tc>
      </w:tr>
      <w:tr w:rsidR="004174A9">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декабрь 2005</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lang w:val="en-US"/>
              </w:rPr>
            </w:pPr>
            <w:r>
              <w:rPr>
                <w:rFonts w:ascii="Times New Roman" w:hAnsi="Times New Roman" w:cs="Times New Roman"/>
              </w:rPr>
              <w:t>Компания</w:t>
            </w:r>
            <w:r>
              <w:rPr>
                <w:rFonts w:ascii="Times New Roman" w:hAnsi="Times New Roman" w:cs="Times New Roman"/>
                <w:lang w:val="en-US"/>
              </w:rPr>
              <w:t xml:space="preserve"> </w:t>
            </w:r>
            <w:proofErr w:type="spellStart"/>
            <w:r>
              <w:rPr>
                <w:rFonts w:ascii="Times New Roman" w:hAnsi="Times New Roman" w:cs="Times New Roman"/>
                <w:lang w:val="en-US"/>
              </w:rPr>
              <w:t>Hodler</w:t>
            </w:r>
            <w:proofErr w:type="spellEnd"/>
            <w:r>
              <w:rPr>
                <w:rFonts w:ascii="Times New Roman" w:hAnsi="Times New Roman" w:cs="Times New Roman"/>
                <w:lang w:val="en-US"/>
              </w:rPr>
              <w:t xml:space="preserve"> Finance LTD ("</w:t>
            </w:r>
            <w:proofErr w:type="spellStart"/>
            <w:r>
              <w:rPr>
                <w:rFonts w:ascii="Times New Roman" w:hAnsi="Times New Roman" w:cs="Times New Roman"/>
                <w:lang w:val="en-US"/>
              </w:rPr>
              <w:t>Hodler</w:t>
            </w:r>
            <w:proofErr w:type="spellEnd"/>
            <w:r>
              <w:rPr>
                <w:rFonts w:ascii="Times New Roman" w:hAnsi="Times New Roman" w:cs="Times New Roman"/>
                <w:lang w:val="en-US"/>
              </w:rPr>
              <w:t xml:space="preserve"> Finance S.</w:t>
            </w:r>
            <w:r>
              <w:rPr>
                <w:rFonts w:ascii="Times New Roman" w:hAnsi="Times New Roman" w:cs="Times New Roman"/>
              </w:rPr>
              <w:t>А</w:t>
            </w:r>
            <w:r>
              <w:rPr>
                <w:rFonts w:ascii="Times New Roman" w:hAnsi="Times New Roman" w:cs="Times New Roman"/>
                <w:lang w:val="en-US"/>
              </w:rPr>
              <w:t>.").</w:t>
            </w:r>
          </w:p>
        </w:tc>
        <w:tc>
          <w:tcPr>
            <w:tcW w:w="30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Директор</w:t>
            </w:r>
          </w:p>
        </w:tc>
      </w:tr>
      <w:tr w:rsidR="004174A9">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апрель 2007</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ПАО «РОСИНТЕР РЕСТОРАНТС ХОЛДИНГ»</w:t>
            </w:r>
          </w:p>
        </w:tc>
        <w:tc>
          <w:tcPr>
            <w:tcW w:w="30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Председатель Совета директоров</w:t>
            </w:r>
          </w:p>
        </w:tc>
      </w:tr>
      <w:tr w:rsidR="004174A9">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декабрь 2014</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proofErr w:type="spellStart"/>
            <w:r>
              <w:rPr>
                <w:rFonts w:ascii="Times New Roman" w:hAnsi="Times New Roman" w:cs="Times New Roman"/>
              </w:rPr>
              <w:t>Shoryu</w:t>
            </w:r>
            <w:proofErr w:type="spellEnd"/>
            <w:r>
              <w:rPr>
                <w:rFonts w:ascii="Times New Roman" w:hAnsi="Times New Roman" w:cs="Times New Roman"/>
              </w:rPr>
              <w:t xml:space="preserve"> </w:t>
            </w:r>
            <w:proofErr w:type="spellStart"/>
            <w:r>
              <w:rPr>
                <w:rFonts w:ascii="Times New Roman" w:hAnsi="Times New Roman" w:cs="Times New Roman"/>
              </w:rPr>
              <w:t>Holdings</w:t>
            </w:r>
            <w:proofErr w:type="spellEnd"/>
            <w:r>
              <w:rPr>
                <w:rFonts w:ascii="Times New Roman" w:hAnsi="Times New Roman" w:cs="Times New Roman"/>
              </w:rPr>
              <w:t xml:space="preserve"> </w:t>
            </w:r>
            <w:proofErr w:type="spellStart"/>
            <w:r>
              <w:rPr>
                <w:rFonts w:ascii="Times New Roman" w:hAnsi="Times New Roman" w:cs="Times New Roman"/>
              </w:rPr>
              <w:t>Limited</w:t>
            </w:r>
            <w:proofErr w:type="spellEnd"/>
          </w:p>
        </w:tc>
        <w:tc>
          <w:tcPr>
            <w:tcW w:w="30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Член Совета директоров</w:t>
            </w:r>
          </w:p>
        </w:tc>
      </w:tr>
      <w:tr w:rsidR="004174A9">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2014</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 xml:space="preserve">Ассоциация рестораторов и </w:t>
            </w:r>
            <w:proofErr w:type="spellStart"/>
            <w:r>
              <w:rPr>
                <w:rFonts w:ascii="Times New Roman" w:hAnsi="Times New Roman" w:cs="Times New Roman"/>
              </w:rPr>
              <w:t>отельеров</w:t>
            </w:r>
            <w:proofErr w:type="spellEnd"/>
            <w:r>
              <w:rPr>
                <w:rFonts w:ascii="Times New Roman" w:hAnsi="Times New Roman" w:cs="Times New Roman"/>
              </w:rPr>
              <w:t xml:space="preserve"> «Федерация Рестораторов и </w:t>
            </w:r>
            <w:proofErr w:type="spellStart"/>
            <w:r>
              <w:rPr>
                <w:rFonts w:ascii="Times New Roman" w:hAnsi="Times New Roman" w:cs="Times New Roman"/>
              </w:rPr>
              <w:t>Отельеров</w:t>
            </w:r>
            <w:proofErr w:type="spellEnd"/>
            <w:r>
              <w:rPr>
                <w:rFonts w:ascii="Times New Roman" w:hAnsi="Times New Roman" w:cs="Times New Roman"/>
              </w:rPr>
              <w:t>»</w:t>
            </w:r>
          </w:p>
        </w:tc>
        <w:tc>
          <w:tcPr>
            <w:tcW w:w="30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Член Президиума</w:t>
            </w:r>
          </w:p>
        </w:tc>
      </w:tr>
      <w:tr w:rsidR="004174A9">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2014</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Общероссийская общественная организация «Деловая Россия»</w:t>
            </w:r>
          </w:p>
        </w:tc>
        <w:tc>
          <w:tcPr>
            <w:tcW w:w="30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Член Генерального совета</w:t>
            </w:r>
          </w:p>
        </w:tc>
      </w:tr>
      <w:tr w:rsidR="004174A9">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июнь 2018</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 xml:space="preserve">Публичное акционерное общество </w:t>
            </w:r>
            <w:r>
              <w:rPr>
                <w:rFonts w:ascii="Times New Roman" w:hAnsi="Times New Roman" w:cs="Times New Roman"/>
              </w:rPr>
              <w:br/>
              <w:t>«</w:t>
            </w:r>
            <w:proofErr w:type="spellStart"/>
            <w:r>
              <w:rPr>
                <w:rFonts w:ascii="Times New Roman" w:hAnsi="Times New Roman" w:cs="Times New Roman"/>
              </w:rPr>
              <w:t>НоваБев</w:t>
            </w:r>
            <w:proofErr w:type="spellEnd"/>
            <w:r>
              <w:rPr>
                <w:rFonts w:ascii="Times New Roman" w:hAnsi="Times New Roman" w:cs="Times New Roman"/>
              </w:rPr>
              <w:t xml:space="preserve"> Групп» (прежнее наименование – Публичное акционерное общество «Белуга Групп»)</w:t>
            </w:r>
          </w:p>
        </w:tc>
        <w:tc>
          <w:tcPr>
            <w:tcW w:w="30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Член Совета директоров</w:t>
            </w:r>
          </w:p>
        </w:tc>
      </w:tr>
      <w:tr w:rsidR="004174A9">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январь 2020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ООО «РОСИНТЕР РЕСТОРАНТС»</w:t>
            </w:r>
          </w:p>
        </w:tc>
        <w:tc>
          <w:tcPr>
            <w:tcW w:w="30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Директор по развитию торговых марок</w:t>
            </w:r>
          </w:p>
        </w:tc>
      </w:tr>
    </w:tbl>
    <w:p w:rsidR="004174A9" w:rsidRDefault="005804DE">
      <w:pPr>
        <w:widowControl w:val="0"/>
        <w:spacing w:before="60" w:after="40" w:line="240" w:lineRule="auto"/>
        <w:ind w:firstLine="709"/>
        <w:jc w:val="both"/>
        <w:rPr>
          <w:rFonts w:ascii="Times New Roman" w:eastAsia="Times New Roman" w:hAnsi="Times New Roman" w:cs="Times New Roman"/>
        </w:rPr>
      </w:pPr>
      <w:r>
        <w:rPr>
          <w:rFonts w:ascii="Times New Roman" w:hAnsi="Times New Roman" w:cs="Times New Roman"/>
        </w:rPr>
        <w:lastRenderedPageBreak/>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Pr>
          <w:rFonts w:ascii="Times New Roman" w:hAnsi="Times New Roman" w:cs="Times New Roman"/>
          <w:bCs/>
          <w:iCs/>
        </w:rPr>
        <w:t xml:space="preserve">доли участия в уставном капитале Общества /обыкновенных акций в прямой личной собственности не имеет; в течение отчетного периода сделки по приобретению/отчуждению акций Общества членом Совета директоров не совершались. </w:t>
      </w:r>
    </w:p>
    <w:p w:rsidR="004174A9" w:rsidRDefault="004174A9">
      <w:pPr>
        <w:widowControl w:val="0"/>
        <w:shd w:val="clear" w:color="auto" w:fill="FFFFFF"/>
        <w:spacing w:after="0" w:line="240" w:lineRule="auto"/>
        <w:ind w:firstLine="720"/>
        <w:jc w:val="both"/>
        <w:rPr>
          <w:rFonts w:ascii="Times New Roman" w:eastAsia="Times New Roman" w:hAnsi="Times New Roman" w:cs="Times New Roman"/>
          <w:b/>
          <w:bCs/>
          <w:u w:val="single"/>
        </w:rPr>
      </w:pPr>
    </w:p>
    <w:p w:rsidR="004174A9" w:rsidRDefault="005804DE">
      <w:pPr>
        <w:pStyle w:val="5"/>
        <w:rPr>
          <w:rFonts w:ascii="Times New Roman" w:hAnsi="Times New Roman"/>
          <w:bCs w:val="0"/>
          <w:i/>
          <w:color w:val="auto"/>
        </w:rPr>
      </w:pPr>
      <w:r>
        <w:rPr>
          <w:rFonts w:ascii="Times New Roman" w:hAnsi="Times New Roman"/>
          <w:bCs w:val="0"/>
          <w:i/>
          <w:color w:val="auto"/>
        </w:rPr>
        <w:t xml:space="preserve">Гущин Дмитрий Георгиевич </w:t>
      </w:r>
    </w:p>
    <w:p w:rsidR="004174A9" w:rsidRDefault="005804DE">
      <w:pPr>
        <w:widowControl w:val="0"/>
        <w:shd w:val="clear" w:color="auto" w:fill="FFFFFF"/>
        <w:spacing w:before="120" w:after="0" w:line="240" w:lineRule="auto"/>
        <w:ind w:firstLine="709"/>
        <w:jc w:val="both"/>
        <w:rPr>
          <w:rFonts w:ascii="Times New Roman" w:hAnsi="Times New Roman" w:cs="Times New Roman"/>
        </w:rPr>
      </w:pPr>
      <w:r>
        <w:rPr>
          <w:rFonts w:ascii="Times New Roman" w:hAnsi="Times New Roman" w:cs="Times New Roman"/>
        </w:rPr>
        <w:t>С 2015 года входит в состав Совета директоров ПАО «РОСИНТЕР РЕСТОРАНТС ХОЛДИНГ».</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В 2006-2007 годах работал в компании «АФТ-Аудит» в должности управляющего партнёра.</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В 2007-2009 годы - генеральный директор в «Новой транспортной компании» («Новое жёлтое такси»).</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С 2009 года – партнер компании «АФТ-Аудит».</w:t>
      </w:r>
    </w:p>
    <w:p w:rsidR="00DA573D" w:rsidRPr="00DA573D" w:rsidRDefault="00DA573D" w:rsidP="00DA573D">
      <w:pPr>
        <w:widowControl w:val="0"/>
        <w:shd w:val="clear" w:color="auto" w:fill="FFFFFF"/>
        <w:spacing w:after="0" w:line="240" w:lineRule="auto"/>
        <w:ind w:firstLine="709"/>
        <w:jc w:val="both"/>
        <w:rPr>
          <w:rFonts w:ascii="Times New Roman" w:hAnsi="Times New Roman" w:cs="Times New Roman"/>
        </w:rPr>
      </w:pPr>
      <w:r w:rsidRPr="00DA573D">
        <w:rPr>
          <w:rFonts w:ascii="Times New Roman" w:hAnsi="Times New Roman" w:cs="Times New Roman"/>
        </w:rPr>
        <w:t>C 2012 года был генеральным директором ООО «ФИНИНВЕСТ ГРУПП», где занимался управлением финансово-экономического блока группы компаний.</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Проживает в Москве.</w:t>
      </w:r>
    </w:p>
    <w:p w:rsidR="004174A9" w:rsidRDefault="005804DE">
      <w:pPr>
        <w:spacing w:before="60" w:after="0" w:line="240" w:lineRule="auto"/>
        <w:ind w:firstLine="720"/>
        <w:jc w:val="both"/>
        <w:rPr>
          <w:rFonts w:ascii="Times New Roman" w:hAnsi="Times New Roman" w:cs="Times New Roman"/>
        </w:rPr>
      </w:pPr>
      <w:r>
        <w:rPr>
          <w:rFonts w:ascii="Times New Roman" w:hAnsi="Times New Roman" w:cs="Times New Roman"/>
        </w:rPr>
        <w:t xml:space="preserve">Год рождения: 1980. </w:t>
      </w:r>
    </w:p>
    <w:p w:rsidR="004174A9" w:rsidRDefault="005804DE">
      <w:pPr>
        <w:spacing w:before="60" w:after="0" w:line="240" w:lineRule="auto"/>
        <w:ind w:firstLine="720"/>
        <w:jc w:val="both"/>
        <w:rPr>
          <w:rFonts w:ascii="Times New Roman" w:hAnsi="Times New Roman" w:cs="Times New Roman"/>
        </w:rPr>
      </w:pPr>
      <w:r>
        <w:rPr>
          <w:rFonts w:ascii="Times New Roman" w:hAnsi="Times New Roman" w:cs="Times New Roman"/>
        </w:rPr>
        <w:t xml:space="preserve">Сведения об образовании: </w:t>
      </w:r>
    </w:p>
    <w:tbl>
      <w:tblPr>
        <w:tblStyle w:val="TableNormal"/>
        <w:tblW w:w="1034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560"/>
        <w:gridCol w:w="6520"/>
        <w:gridCol w:w="2268"/>
      </w:tblGrid>
      <w:tr w:rsidR="004174A9">
        <w:trPr>
          <w:trHeight w:val="244"/>
        </w:trPr>
        <w:tc>
          <w:tcPr>
            <w:tcW w:w="1560" w:type="dxa"/>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 xml:space="preserve">Год </w:t>
            </w:r>
            <w:r>
              <w:rPr>
                <w:rFonts w:ascii="Times New Roman" w:hAnsi="Times New Roman" w:cs="Times New Roman"/>
              </w:rPr>
              <w:br/>
              <w:t>окончания</w:t>
            </w:r>
          </w:p>
        </w:tc>
        <w:tc>
          <w:tcPr>
            <w:tcW w:w="6520" w:type="dxa"/>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Учебное заведение (полное наименование)</w:t>
            </w:r>
          </w:p>
        </w:tc>
        <w:tc>
          <w:tcPr>
            <w:tcW w:w="2268" w:type="dxa"/>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Специальность</w:t>
            </w:r>
          </w:p>
        </w:tc>
      </w:tr>
      <w:tr w:rsidR="004174A9">
        <w:trPr>
          <w:trHeight w:val="515"/>
        </w:trPr>
        <w:tc>
          <w:tcPr>
            <w:tcW w:w="1560" w:type="dxa"/>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lang w:val="en-US"/>
              </w:rPr>
            </w:pPr>
            <w:r>
              <w:rPr>
                <w:rFonts w:ascii="Times New Roman" w:hAnsi="Times New Roman" w:cs="Times New Roman"/>
              </w:rPr>
              <w:t>2002</w:t>
            </w:r>
          </w:p>
        </w:tc>
        <w:tc>
          <w:tcPr>
            <w:tcW w:w="6520" w:type="dxa"/>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Московский государственный университет экономики, статистики и информатики (МЭСИ), факультет экономики и финансов</w:t>
            </w:r>
          </w:p>
        </w:tc>
        <w:tc>
          <w:tcPr>
            <w:tcW w:w="2268" w:type="dxa"/>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Бухгалтерский учет и аудит</w:t>
            </w:r>
          </w:p>
        </w:tc>
      </w:tr>
    </w:tbl>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Имеет аудиторский сертификат с правом проведения общего аудита и международный сертификат в области финансового учёта.</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 по состоянию на 31.12.2023 г.:</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60"/>
        <w:gridCol w:w="1276"/>
        <w:gridCol w:w="4643"/>
        <w:gridCol w:w="2869"/>
      </w:tblGrid>
      <w:tr w:rsidR="004174A9">
        <w:trPr>
          <w:trHeight w:val="244"/>
        </w:trPr>
        <w:tc>
          <w:tcPr>
            <w:tcW w:w="283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Период</w:t>
            </w:r>
          </w:p>
        </w:tc>
        <w:tc>
          <w:tcPr>
            <w:tcW w:w="4643"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2869"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trPr>
          <w:trHeight w:val="244"/>
        </w:trPr>
        <w:tc>
          <w:tcPr>
            <w:tcW w:w="1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с</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по</w:t>
            </w:r>
          </w:p>
        </w:tc>
        <w:tc>
          <w:tcPr>
            <w:tcW w:w="4643"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4174A9">
            <w:pPr>
              <w:spacing w:after="0" w:line="240" w:lineRule="auto"/>
              <w:jc w:val="center"/>
              <w:rPr>
                <w:rFonts w:ascii="Times New Roman" w:hAnsi="Times New Roman" w:cs="Times New Roman"/>
              </w:rPr>
            </w:pPr>
          </w:p>
        </w:tc>
        <w:tc>
          <w:tcPr>
            <w:tcW w:w="2869"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4174A9">
            <w:pPr>
              <w:spacing w:after="0" w:line="240" w:lineRule="auto"/>
              <w:jc w:val="center"/>
              <w:rPr>
                <w:rFonts w:ascii="Times New Roman" w:hAnsi="Times New Roman" w:cs="Times New Roman"/>
              </w:rPr>
            </w:pPr>
          </w:p>
        </w:tc>
      </w:tr>
      <w:tr w:rsidR="004174A9">
        <w:trPr>
          <w:trHeight w:val="244"/>
        </w:trPr>
        <w:tc>
          <w:tcPr>
            <w:tcW w:w="1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март 2009</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апрель 2024</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ООО «КЭБ ГРУПП»</w:t>
            </w:r>
          </w:p>
        </w:tc>
        <w:tc>
          <w:tcPr>
            <w:tcW w:w="2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Генеральный директор</w:t>
            </w:r>
          </w:p>
        </w:tc>
      </w:tr>
      <w:tr w:rsidR="004174A9">
        <w:trPr>
          <w:trHeight w:val="244"/>
        </w:trPr>
        <w:tc>
          <w:tcPr>
            <w:tcW w:w="1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июль 2012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май 2022</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ООО «ФИНИНВЕСТ ГРУПП»</w:t>
            </w:r>
          </w:p>
        </w:tc>
        <w:tc>
          <w:tcPr>
            <w:tcW w:w="2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Генеральный директор</w:t>
            </w:r>
          </w:p>
        </w:tc>
      </w:tr>
      <w:tr w:rsidR="004174A9">
        <w:trPr>
          <w:trHeight w:val="244"/>
        </w:trPr>
        <w:tc>
          <w:tcPr>
            <w:tcW w:w="1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сентябрь 2013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pPr>
            <w:r>
              <w:rPr>
                <w:rFonts w:ascii="Times New Roman" w:hAnsi="Times New Roman" w:cs="Times New Roman"/>
              </w:rPr>
              <w:t>март 2020</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ООО «ФИНИНВЕСТСТРОЙ»</w:t>
            </w:r>
          </w:p>
        </w:tc>
        <w:tc>
          <w:tcPr>
            <w:tcW w:w="2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Генеральный директор</w:t>
            </w:r>
          </w:p>
        </w:tc>
      </w:tr>
      <w:tr w:rsidR="004174A9">
        <w:trPr>
          <w:trHeight w:val="244"/>
        </w:trPr>
        <w:tc>
          <w:tcPr>
            <w:tcW w:w="1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июнь 2015</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ПАО «РОСИНТЕР РЕСТОРАНТС ХОЛДИНГ»</w:t>
            </w:r>
          </w:p>
        </w:tc>
        <w:tc>
          <w:tcPr>
            <w:tcW w:w="2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Член Совета директоров</w:t>
            </w:r>
          </w:p>
        </w:tc>
      </w:tr>
      <w:tr w:rsidR="004174A9">
        <w:trPr>
          <w:trHeight w:val="244"/>
        </w:trPr>
        <w:tc>
          <w:tcPr>
            <w:tcW w:w="1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август 2016</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ООО «</w:t>
            </w:r>
            <w:proofErr w:type="spellStart"/>
            <w:r>
              <w:rPr>
                <w:rFonts w:ascii="Times New Roman" w:hAnsi="Times New Roman" w:cs="Times New Roman"/>
              </w:rPr>
              <w:t>Лалибела</w:t>
            </w:r>
            <w:proofErr w:type="spellEnd"/>
            <w:r>
              <w:rPr>
                <w:rFonts w:ascii="Times New Roman" w:hAnsi="Times New Roman" w:cs="Times New Roman"/>
              </w:rPr>
              <w:t xml:space="preserve"> Кофе»</w:t>
            </w:r>
          </w:p>
        </w:tc>
        <w:tc>
          <w:tcPr>
            <w:tcW w:w="28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Генеральный директор</w:t>
            </w:r>
          </w:p>
        </w:tc>
      </w:tr>
    </w:tbl>
    <w:p w:rsidR="004174A9" w:rsidRDefault="005804DE">
      <w:pPr>
        <w:widowControl w:val="0"/>
        <w:spacing w:before="60" w:after="40" w:line="240" w:lineRule="auto"/>
        <w:ind w:firstLine="709"/>
        <w:jc w:val="both"/>
        <w:rPr>
          <w:rFonts w:ascii="Times New Roman" w:hAnsi="Times New Roman" w:cs="Times New Roman"/>
        </w:rPr>
      </w:pPr>
      <w:r>
        <w:rPr>
          <w:rFonts w:ascii="Times New Roman" w:hAnsi="Times New Roman" w:cs="Times New Roman"/>
        </w:rPr>
        <w:t>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владеет 10 шт. обыкновенных (голосующих) акций Общества (0,000061329 % доли участия в уставном капитале Общества); в течение 2 полугодия 2023 г. совершена сделка по приобретению (покупке) 10 шт. обыкновенных акций.</w:t>
      </w:r>
    </w:p>
    <w:p w:rsidR="004174A9" w:rsidRDefault="004174A9">
      <w:pPr>
        <w:widowControl w:val="0"/>
        <w:shd w:val="clear" w:color="auto" w:fill="FFFFFF"/>
        <w:spacing w:after="0" w:line="240" w:lineRule="auto"/>
        <w:ind w:firstLine="720"/>
        <w:jc w:val="both"/>
        <w:rPr>
          <w:rFonts w:ascii="Times New Roman" w:eastAsia="Times New Roman" w:hAnsi="Times New Roman" w:cs="Times New Roman"/>
          <w:b/>
          <w:bCs/>
          <w:u w:val="single"/>
        </w:rPr>
      </w:pPr>
    </w:p>
    <w:p w:rsidR="004174A9" w:rsidRDefault="005804DE">
      <w:pPr>
        <w:pStyle w:val="5"/>
        <w:rPr>
          <w:rFonts w:ascii="Times New Roman" w:hAnsi="Times New Roman"/>
          <w:bCs w:val="0"/>
          <w:i/>
          <w:color w:val="auto"/>
        </w:rPr>
      </w:pPr>
      <w:r>
        <w:rPr>
          <w:rFonts w:ascii="Times New Roman" w:hAnsi="Times New Roman"/>
          <w:bCs w:val="0"/>
          <w:i/>
          <w:color w:val="auto"/>
        </w:rPr>
        <w:lastRenderedPageBreak/>
        <w:t xml:space="preserve">Степанян </w:t>
      </w:r>
      <w:proofErr w:type="spellStart"/>
      <w:r>
        <w:rPr>
          <w:rFonts w:ascii="Times New Roman" w:hAnsi="Times New Roman"/>
          <w:bCs w:val="0"/>
          <w:i/>
          <w:color w:val="auto"/>
        </w:rPr>
        <w:t>Размик</w:t>
      </w:r>
      <w:proofErr w:type="spellEnd"/>
      <w:r>
        <w:rPr>
          <w:rFonts w:ascii="Times New Roman" w:hAnsi="Times New Roman"/>
          <w:bCs w:val="0"/>
          <w:i/>
          <w:color w:val="auto"/>
        </w:rPr>
        <w:t xml:space="preserve"> </w:t>
      </w:r>
      <w:proofErr w:type="spellStart"/>
      <w:r>
        <w:rPr>
          <w:rFonts w:ascii="Times New Roman" w:hAnsi="Times New Roman"/>
          <w:bCs w:val="0"/>
          <w:i/>
          <w:color w:val="auto"/>
        </w:rPr>
        <w:t>Гегамович</w:t>
      </w:r>
      <w:proofErr w:type="spellEnd"/>
    </w:p>
    <w:p w:rsidR="004174A9" w:rsidRDefault="005804DE">
      <w:pPr>
        <w:widowControl w:val="0"/>
        <w:shd w:val="clear" w:color="auto" w:fill="FFFFFF"/>
        <w:spacing w:before="120" w:after="0" w:line="240" w:lineRule="auto"/>
        <w:ind w:firstLine="709"/>
        <w:jc w:val="both"/>
        <w:rPr>
          <w:rFonts w:ascii="Times New Roman" w:hAnsi="Times New Roman" w:cs="Times New Roman"/>
        </w:rPr>
      </w:pPr>
      <w:r>
        <w:rPr>
          <w:rFonts w:ascii="Times New Roman" w:hAnsi="Times New Roman" w:cs="Times New Roman"/>
        </w:rPr>
        <w:t xml:space="preserve">Является членом Совета директоров Общества с 2020 года. Генеральный директор ООО «ФИНИНВЕСТ ГРУПП». С 2006 года – акционер и генеральный директор компаний PURE INSURANCE (услуги страхового </w:t>
      </w:r>
      <w:proofErr w:type="spellStart"/>
      <w:r>
        <w:rPr>
          <w:rFonts w:ascii="Times New Roman" w:hAnsi="Times New Roman" w:cs="Times New Roman"/>
        </w:rPr>
        <w:t>брокериджа</w:t>
      </w:r>
      <w:proofErr w:type="spellEnd"/>
      <w:r>
        <w:rPr>
          <w:rFonts w:ascii="Times New Roman" w:hAnsi="Times New Roman" w:cs="Times New Roman"/>
        </w:rPr>
        <w:t xml:space="preserve"> и риск-менеджмента), а также </w:t>
      </w:r>
      <w:proofErr w:type="spellStart"/>
      <w:r>
        <w:rPr>
          <w:rFonts w:ascii="Times New Roman" w:hAnsi="Times New Roman" w:cs="Times New Roman"/>
        </w:rPr>
        <w:t>Purehunt</w:t>
      </w:r>
      <w:proofErr w:type="spellEnd"/>
      <w:r>
        <w:rPr>
          <w:rFonts w:ascii="Times New Roman" w:hAnsi="Times New Roman" w:cs="Times New Roman"/>
        </w:rPr>
        <w:t xml:space="preserve"> (российское агентство </w:t>
      </w:r>
      <w:proofErr w:type="spellStart"/>
      <w:r>
        <w:rPr>
          <w:rFonts w:ascii="Times New Roman" w:hAnsi="Times New Roman" w:cs="Times New Roman"/>
        </w:rPr>
        <w:t>executive</w:t>
      </w:r>
      <w:proofErr w:type="spellEnd"/>
      <w:r>
        <w:rPr>
          <w:rFonts w:ascii="Times New Roman" w:hAnsi="Times New Roman" w:cs="Times New Roman"/>
        </w:rPr>
        <w:t xml:space="preserve"> </w:t>
      </w:r>
      <w:proofErr w:type="spellStart"/>
      <w:r>
        <w:rPr>
          <w:rFonts w:ascii="Times New Roman" w:hAnsi="Times New Roman" w:cs="Times New Roman"/>
        </w:rPr>
        <w:t>search</w:t>
      </w:r>
      <w:proofErr w:type="spellEnd"/>
      <w:r>
        <w:rPr>
          <w:rFonts w:ascii="Times New Roman" w:hAnsi="Times New Roman" w:cs="Times New Roman"/>
        </w:rPr>
        <w:t>, специализирующееся на поиске и подборе специалистов среднего и высшего уровня для компаний финансово-инвестиционного сектора и реального бизнеса).</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Проживает в Москве.</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Год рождения: 1980</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Сведения об образовании: высшее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5953"/>
        <w:gridCol w:w="2835"/>
      </w:tblGrid>
      <w:tr w:rsidR="004174A9">
        <w:trPr>
          <w:trHeight w:val="262"/>
        </w:trPr>
        <w:tc>
          <w:tcPr>
            <w:tcW w:w="1560"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Год окончания</w:t>
            </w:r>
          </w:p>
        </w:tc>
        <w:tc>
          <w:tcPr>
            <w:tcW w:w="5953"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Учебное заведение (полное наименование)</w:t>
            </w:r>
          </w:p>
        </w:tc>
        <w:tc>
          <w:tcPr>
            <w:tcW w:w="2835"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 xml:space="preserve">Специальность </w:t>
            </w:r>
          </w:p>
        </w:tc>
      </w:tr>
      <w:tr w:rsidR="004174A9">
        <w:tc>
          <w:tcPr>
            <w:tcW w:w="1560"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lang w:val="en-US"/>
              </w:rPr>
            </w:pPr>
            <w:r>
              <w:rPr>
                <w:rFonts w:ascii="Times New Roman" w:eastAsia="Calibri" w:hAnsi="Times New Roman" w:cs="Times New Roman"/>
              </w:rPr>
              <w:t>20</w:t>
            </w:r>
            <w:r>
              <w:rPr>
                <w:rFonts w:ascii="Times New Roman" w:eastAsia="Calibri" w:hAnsi="Times New Roman" w:cs="Times New Roman"/>
                <w:lang w:val="en-US"/>
              </w:rPr>
              <w:t>03</w:t>
            </w:r>
          </w:p>
        </w:tc>
        <w:tc>
          <w:tcPr>
            <w:tcW w:w="5953"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Финансовая академия при Правительстве РФ</w:t>
            </w:r>
          </w:p>
        </w:tc>
        <w:tc>
          <w:tcPr>
            <w:tcW w:w="2835"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Финансовый менеджмент</w:t>
            </w:r>
          </w:p>
        </w:tc>
      </w:tr>
    </w:tbl>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 по состоянию на 31.12.2023 г.:</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8"/>
        <w:gridCol w:w="4536"/>
        <w:gridCol w:w="2977"/>
      </w:tblGrid>
      <w:tr w:rsidR="004174A9">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Период</w:t>
            </w:r>
          </w:p>
        </w:tc>
        <w:tc>
          <w:tcPr>
            <w:tcW w:w="4536"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trPr>
          <w:trHeight w:val="227"/>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по</w:t>
            </w:r>
          </w:p>
        </w:tc>
        <w:tc>
          <w:tcPr>
            <w:tcW w:w="4536"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c>
          <w:tcPr>
            <w:tcW w:w="2977"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r>
      <w:tr w:rsidR="004174A9">
        <w:trPr>
          <w:trHeight w:val="478"/>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0D4482" w:rsidRDefault="000D4482">
            <w:pPr>
              <w:spacing w:after="0" w:line="240" w:lineRule="auto"/>
              <w:jc w:val="center"/>
              <w:rPr>
                <w:rFonts w:ascii="Times New Roman" w:hAnsi="Times New Roman" w:cs="Times New Roman"/>
                <w:color w:val="auto"/>
              </w:rPr>
            </w:pPr>
            <w:r>
              <w:rPr>
                <w:rFonts w:ascii="Times New Roman" w:hAnsi="Times New Roman" w:cs="Times New Roman"/>
                <w:color w:val="auto"/>
              </w:rPr>
              <w:t>сентябрь</w:t>
            </w:r>
            <w:r w:rsidR="005804DE" w:rsidRPr="000D4482">
              <w:rPr>
                <w:rFonts w:ascii="Times New Roman" w:hAnsi="Times New Roman" w:cs="Times New Roman"/>
                <w:color w:val="auto"/>
              </w:rPr>
              <w:t xml:space="preserve"> 2017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май 2022</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«ФИНИНВЕСТ ГРУПП»</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Руководитель проектов</w:t>
            </w:r>
          </w:p>
        </w:tc>
      </w:tr>
      <w:tr w:rsidR="004174A9">
        <w:trPr>
          <w:trHeight w:val="478"/>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0D4482" w:rsidRDefault="000D4482">
            <w:pPr>
              <w:spacing w:after="0" w:line="240" w:lineRule="auto"/>
              <w:jc w:val="center"/>
              <w:rPr>
                <w:rFonts w:ascii="Times New Roman" w:hAnsi="Times New Roman" w:cs="Times New Roman"/>
                <w:color w:val="auto"/>
              </w:rPr>
            </w:pPr>
            <w:r>
              <w:rPr>
                <w:rFonts w:ascii="Times New Roman" w:hAnsi="Times New Roman" w:cs="Times New Roman"/>
                <w:color w:val="auto"/>
              </w:rPr>
              <w:t>январь</w:t>
            </w:r>
            <w:r w:rsidR="005804DE" w:rsidRPr="000D4482">
              <w:rPr>
                <w:rFonts w:ascii="Times New Roman" w:hAnsi="Times New Roman" w:cs="Times New Roman"/>
                <w:color w:val="auto"/>
              </w:rPr>
              <w:t xml:space="preserve"> 2019</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февраль 2021</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«ФИНИНВЕСТ ДЕВЕЛОПМЕНТ»</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Руководитель проектов, Генеральный директор</w:t>
            </w:r>
          </w:p>
        </w:tc>
      </w:tr>
      <w:tr w:rsidR="004174A9">
        <w:trPr>
          <w:trHeight w:val="478"/>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сентябрь 2020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Член Совета директоров</w:t>
            </w:r>
          </w:p>
        </w:tc>
      </w:tr>
      <w:tr w:rsidR="004174A9">
        <w:trPr>
          <w:trHeight w:val="478"/>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2020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март 2023</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 xml:space="preserve">ООО «ЛАЛИБЕЛА ПЭКИДЖИНГ» </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trPr>
          <w:trHeight w:val="478"/>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февраль 2021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«Л-Арт»</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trPr>
          <w:trHeight w:val="478"/>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июль 2021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«Л-</w:t>
            </w:r>
            <w:proofErr w:type="spellStart"/>
            <w:r>
              <w:rPr>
                <w:rFonts w:ascii="Times New Roman" w:hAnsi="Times New Roman" w:cs="Times New Roman"/>
              </w:rPr>
              <w:t>Финанс</w:t>
            </w:r>
            <w:proofErr w:type="spellEnd"/>
            <w:r>
              <w:rPr>
                <w:rFonts w:ascii="Times New Roman" w:hAnsi="Times New Roman" w:cs="Times New Roman"/>
              </w:rPr>
              <w:t>»</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trPr>
          <w:trHeight w:val="478"/>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октябрь 2021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«СК «ОБЪЕДИНЕННЫЙ КАПИТАЛ»</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trPr>
          <w:trHeight w:val="478"/>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октябрь 2021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«Синко-</w:t>
            </w:r>
            <w:proofErr w:type="spellStart"/>
            <w:r>
              <w:rPr>
                <w:rFonts w:ascii="Times New Roman" w:hAnsi="Times New Roman" w:cs="Times New Roman"/>
              </w:rPr>
              <w:t>Лейт</w:t>
            </w:r>
            <w:proofErr w:type="spellEnd"/>
            <w:r>
              <w:rPr>
                <w:rFonts w:ascii="Times New Roman" w:hAnsi="Times New Roman" w:cs="Times New Roman"/>
              </w:rPr>
              <w:t>»</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trPr>
          <w:trHeight w:val="478"/>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май 2022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«ФИНИНВЕСТ ГРУПП»</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trPr>
          <w:trHeight w:val="478"/>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2022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«НФТ ТРЕЙД»</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trPr>
          <w:trHeight w:val="478"/>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2023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w:t>
            </w:r>
            <w:proofErr w:type="spellStart"/>
            <w:r>
              <w:rPr>
                <w:rFonts w:ascii="Times New Roman" w:hAnsi="Times New Roman" w:cs="Times New Roman"/>
              </w:rPr>
              <w:t>Инкорост</w:t>
            </w:r>
            <w:proofErr w:type="spellEnd"/>
            <w:r>
              <w:rPr>
                <w:rFonts w:ascii="Times New Roman" w:hAnsi="Times New Roman" w:cs="Times New Roman"/>
              </w:rPr>
              <w:t>»</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trPr>
          <w:trHeight w:val="478"/>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декабрь 2023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«Л-Трейд»</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bl>
    <w:p w:rsidR="004174A9" w:rsidRDefault="005804DE">
      <w:pPr>
        <w:widowControl w:val="0"/>
        <w:spacing w:before="60" w:after="40" w:line="240" w:lineRule="auto"/>
        <w:ind w:firstLine="709"/>
        <w:jc w:val="both"/>
        <w:rPr>
          <w:rFonts w:ascii="Times New Roman" w:eastAsia="Times New Roman" w:hAnsi="Times New Roman" w:cs="Times New Roman"/>
        </w:rPr>
      </w:pPr>
      <w:r>
        <w:rPr>
          <w:rFonts w:ascii="Times New Roman" w:hAnsi="Times New Roman" w:cs="Times New Roman"/>
        </w:rPr>
        <w:lastRenderedPageBreak/>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Pr>
          <w:rFonts w:ascii="Times New Roman" w:hAnsi="Times New Roman" w:cs="Times New Roman"/>
          <w:bCs/>
          <w:iCs/>
        </w:rPr>
        <w:t xml:space="preserve">доли участия в уставном капитале Общества /обыкновенных акций в прямой личной собственности не имеет; в течение отчетного периода сделки по приобретению / отчуждению акций Общества членом Совета директоров не совершались. </w:t>
      </w:r>
    </w:p>
    <w:p w:rsidR="004174A9" w:rsidRDefault="004174A9">
      <w:pPr>
        <w:widowControl w:val="0"/>
        <w:spacing w:before="60" w:after="40" w:line="240" w:lineRule="auto"/>
        <w:ind w:firstLine="709"/>
        <w:jc w:val="both"/>
        <w:rPr>
          <w:rFonts w:ascii="Times New Roman" w:hAnsi="Times New Roman" w:cs="Times New Roman"/>
          <w:i/>
        </w:rPr>
      </w:pPr>
    </w:p>
    <w:p w:rsidR="004174A9" w:rsidRDefault="005804DE">
      <w:pPr>
        <w:pStyle w:val="5"/>
        <w:rPr>
          <w:rFonts w:ascii="Times New Roman" w:hAnsi="Times New Roman"/>
          <w:bCs w:val="0"/>
          <w:i/>
          <w:color w:val="auto"/>
        </w:rPr>
      </w:pPr>
      <w:proofErr w:type="spellStart"/>
      <w:r>
        <w:rPr>
          <w:rFonts w:ascii="Times New Roman" w:hAnsi="Times New Roman"/>
          <w:bCs w:val="0"/>
          <w:i/>
          <w:color w:val="auto"/>
        </w:rPr>
        <w:t>Костеева</w:t>
      </w:r>
      <w:proofErr w:type="spellEnd"/>
      <w:r>
        <w:rPr>
          <w:rFonts w:ascii="Times New Roman" w:hAnsi="Times New Roman"/>
          <w:bCs w:val="0"/>
          <w:i/>
          <w:color w:val="auto"/>
        </w:rPr>
        <w:t xml:space="preserve"> Маргарита Валерьевна</w:t>
      </w:r>
    </w:p>
    <w:p w:rsidR="004174A9" w:rsidRDefault="005804DE">
      <w:pPr>
        <w:widowControl w:val="0"/>
        <w:shd w:val="clear" w:color="auto" w:fill="FFFFFF"/>
        <w:spacing w:before="120" w:after="0" w:line="240" w:lineRule="auto"/>
        <w:ind w:firstLine="709"/>
        <w:jc w:val="both"/>
        <w:rPr>
          <w:rFonts w:ascii="Times New Roman" w:hAnsi="Times New Roman" w:cs="Times New Roman"/>
        </w:rPr>
      </w:pPr>
      <w:r>
        <w:rPr>
          <w:rFonts w:ascii="Times New Roman" w:hAnsi="Times New Roman" w:cs="Times New Roman"/>
        </w:rPr>
        <w:t>В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работает с 1994 года. До 2000 года занимала ключевые позиции в сети предприятий быстрого питания «</w:t>
      </w:r>
      <w:proofErr w:type="spellStart"/>
      <w:r>
        <w:rPr>
          <w:rFonts w:ascii="Times New Roman" w:hAnsi="Times New Roman" w:cs="Times New Roman"/>
        </w:rPr>
        <w:t>Ростик’с</w:t>
      </w:r>
      <w:proofErr w:type="spellEnd"/>
      <w:r>
        <w:rPr>
          <w:rFonts w:ascii="Times New Roman" w:hAnsi="Times New Roman" w:cs="Times New Roman"/>
        </w:rPr>
        <w:t>». С 2001 занимала руководящие позиции в различных бизнес-подразделениях корпорации «</w:t>
      </w:r>
      <w:proofErr w:type="spellStart"/>
      <w:r>
        <w:rPr>
          <w:rFonts w:ascii="Times New Roman" w:hAnsi="Times New Roman" w:cs="Times New Roman"/>
        </w:rPr>
        <w:t>Ростик</w:t>
      </w:r>
      <w:proofErr w:type="spellEnd"/>
      <w:r>
        <w:rPr>
          <w:rFonts w:ascii="Times New Roman" w:hAnsi="Times New Roman" w:cs="Times New Roman"/>
        </w:rPr>
        <w:t xml:space="preserve"> Групп». Руководила операционной деятельностью, участвовала в стратегическом развитии холдинга, создании и развитии новых концепций питания и брендов, реализовывала крупные инвестиционные проекты. В 2007 году возглавила стратегический проект холдинга по созданию и развитию бизнеса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на транспортных узлах. В 2015 году назначена старшим вице-президентом холдинга. С ноября 2019 года решением Совета директоров назначена Президентом ПАО «РОСИНТЕР РЕСТОРАНТС ХОЛДИНГ». В июне 2022 года избрана членом совета директоров.</w:t>
      </w:r>
    </w:p>
    <w:p w:rsidR="004174A9" w:rsidRDefault="005804DE">
      <w:pPr>
        <w:spacing w:after="0" w:line="240" w:lineRule="auto"/>
        <w:ind w:firstLine="708"/>
        <w:jc w:val="both"/>
        <w:rPr>
          <w:rFonts w:ascii="Times New Roman" w:hAnsi="Times New Roman"/>
        </w:rPr>
      </w:pPr>
      <w:r>
        <w:rPr>
          <w:rFonts w:ascii="Times New Roman" w:hAnsi="Times New Roman"/>
        </w:rPr>
        <w:t xml:space="preserve">В 2018 году награждена почетной грамотой Министерства промышленности и торговли РФ. В 2022 году приказом </w:t>
      </w:r>
      <w:proofErr w:type="spellStart"/>
      <w:r>
        <w:rPr>
          <w:rFonts w:ascii="Times New Roman" w:hAnsi="Times New Roman"/>
        </w:rPr>
        <w:t>Минпромторга</w:t>
      </w:r>
      <w:proofErr w:type="spellEnd"/>
      <w:r>
        <w:rPr>
          <w:rFonts w:ascii="Times New Roman" w:hAnsi="Times New Roman"/>
        </w:rPr>
        <w:t xml:space="preserve"> России присвоено звание «Почетный работник торговли».</w:t>
      </w:r>
    </w:p>
    <w:p w:rsidR="004174A9" w:rsidRDefault="005804DE">
      <w:pPr>
        <w:spacing w:after="0" w:line="240" w:lineRule="auto"/>
        <w:ind w:firstLine="708"/>
        <w:jc w:val="both"/>
        <w:rPr>
          <w:rFonts w:ascii="Times New Roman" w:hAnsi="Times New Roman"/>
        </w:rPr>
      </w:pPr>
      <w:r>
        <w:rPr>
          <w:rFonts w:ascii="Times New Roman" w:hAnsi="Times New Roman"/>
        </w:rPr>
        <w:t>Входит в топ-1000 российских менеджеров.</w:t>
      </w:r>
    </w:p>
    <w:p w:rsidR="004174A9" w:rsidRDefault="005804D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rPr>
      </w:pPr>
      <w:r>
        <w:rPr>
          <w:rFonts w:ascii="Times New Roman" w:hAnsi="Times New Roman"/>
        </w:rPr>
        <w:t>Родилась и живет в Москве.</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Год рождения: 1970</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Сведения об образовании: высшее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8"/>
        <w:gridCol w:w="2410"/>
      </w:tblGrid>
      <w:tr w:rsidR="004174A9">
        <w:trPr>
          <w:trHeight w:val="262"/>
        </w:trPr>
        <w:tc>
          <w:tcPr>
            <w:tcW w:w="7938"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Учебное заведение (полное наименование)</w:t>
            </w:r>
          </w:p>
        </w:tc>
        <w:tc>
          <w:tcPr>
            <w:tcW w:w="2410"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 xml:space="preserve">Специальность </w:t>
            </w:r>
          </w:p>
        </w:tc>
      </w:tr>
      <w:tr w:rsidR="004174A9">
        <w:tc>
          <w:tcPr>
            <w:tcW w:w="7938"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Московский авиационно-технологический институт имени К. Э. Циолковского</w:t>
            </w:r>
          </w:p>
        </w:tc>
        <w:tc>
          <w:tcPr>
            <w:tcW w:w="2410"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инженер РЭА и САПР</w:t>
            </w:r>
          </w:p>
        </w:tc>
      </w:tr>
    </w:tbl>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 по состоянию на 31.12.2023 г.:</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977"/>
      </w:tblGrid>
      <w:tr w:rsidR="004174A9">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Период</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по</w:t>
            </w:r>
          </w:p>
        </w:tc>
        <w:tc>
          <w:tcPr>
            <w:tcW w:w="4536"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c>
          <w:tcPr>
            <w:tcW w:w="2977"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январь 2011</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2019</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«РОСИНТЕР РЕСТОРАНТС»</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Начальник управления предприятиями питания на транспорте</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«РОСИНТЕР РЕСТОРАНТС»</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Президент</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октябрь 2020</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w:t>
            </w:r>
            <w:proofErr w:type="spellStart"/>
            <w:r>
              <w:rPr>
                <w:rFonts w:ascii="Times New Roman" w:hAnsi="Times New Roman" w:cs="Times New Roman"/>
              </w:rPr>
              <w:t>Рестариум</w:t>
            </w:r>
            <w:proofErr w:type="spellEnd"/>
            <w:r>
              <w:rPr>
                <w:rFonts w:ascii="Times New Roman" w:hAnsi="Times New Roman" w:cs="Times New Roman"/>
              </w:rPr>
              <w:t>»</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июнь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Член Совета директоров</w:t>
            </w:r>
          </w:p>
        </w:tc>
      </w:tr>
    </w:tbl>
    <w:p w:rsidR="004174A9" w:rsidRDefault="005804DE">
      <w:pPr>
        <w:widowControl w:val="0"/>
        <w:spacing w:before="60" w:after="40" w:line="240" w:lineRule="auto"/>
        <w:ind w:firstLine="709"/>
        <w:jc w:val="both"/>
        <w:rPr>
          <w:rFonts w:ascii="Times New Roman" w:eastAsia="Times New Roman" w:hAnsi="Times New Roman" w:cs="Times New Roman"/>
        </w:rPr>
      </w:pPr>
      <w:r>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Pr>
          <w:rFonts w:ascii="Times New Roman" w:hAnsi="Times New Roman" w:cs="Times New Roman"/>
          <w:bCs/>
          <w:iCs/>
        </w:rPr>
        <w:t xml:space="preserve">доли участия в уставном капитале Общества /обыкновенных акций в прямой личной собственности не имеет, в течение отчетного периода сделки по </w:t>
      </w:r>
      <w:r>
        <w:rPr>
          <w:rFonts w:ascii="Times New Roman" w:hAnsi="Times New Roman" w:cs="Times New Roman"/>
          <w:bCs/>
          <w:iCs/>
        </w:rPr>
        <w:lastRenderedPageBreak/>
        <w:t xml:space="preserve">приобретению/отчуждению акций Общества членом Совета директоров не совершались. </w:t>
      </w:r>
    </w:p>
    <w:p w:rsidR="004174A9" w:rsidRDefault="004174A9">
      <w:pPr>
        <w:widowControl w:val="0"/>
        <w:shd w:val="clear" w:color="auto" w:fill="FFFFFF"/>
        <w:spacing w:before="60" w:after="0" w:line="240" w:lineRule="auto"/>
        <w:ind w:firstLine="709"/>
        <w:jc w:val="both"/>
        <w:rPr>
          <w:rFonts w:ascii="Times New Roman" w:hAnsi="Times New Roman" w:cs="Times New Roman"/>
        </w:rPr>
      </w:pPr>
    </w:p>
    <w:p w:rsidR="004174A9" w:rsidRDefault="005804DE">
      <w:pPr>
        <w:pStyle w:val="5"/>
        <w:rPr>
          <w:rFonts w:ascii="Times New Roman" w:hAnsi="Times New Roman"/>
          <w:bCs w:val="0"/>
          <w:i/>
          <w:color w:val="auto"/>
        </w:rPr>
      </w:pPr>
      <w:r>
        <w:rPr>
          <w:rFonts w:ascii="Times New Roman" w:hAnsi="Times New Roman"/>
          <w:bCs w:val="0"/>
          <w:i/>
          <w:color w:val="auto"/>
        </w:rPr>
        <w:t>Шорохов Алексей Геннадиевич</w:t>
      </w:r>
    </w:p>
    <w:p w:rsidR="004174A9" w:rsidRDefault="005804DE">
      <w:pPr>
        <w:widowControl w:val="0"/>
        <w:shd w:val="clear" w:color="auto" w:fill="FFFFFF"/>
        <w:spacing w:before="120" w:after="0" w:line="240" w:lineRule="auto"/>
        <w:ind w:firstLine="709"/>
        <w:jc w:val="both"/>
        <w:rPr>
          <w:rFonts w:ascii="Times New Roman" w:hAnsi="Times New Roman" w:cs="Times New Roman"/>
        </w:rPr>
      </w:pPr>
      <w:r>
        <w:rPr>
          <w:rFonts w:ascii="Times New Roman" w:hAnsi="Times New Roman" w:cs="Times New Roman"/>
        </w:rPr>
        <w:t xml:space="preserve">Является членом Совета директоров Общества с 2022 года. </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В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работает с 2017 года. В 2007 году - менеджер по управленческому учету, финансовый директор розничной сети, финансовый директор группы компаний «</w:t>
      </w:r>
      <w:proofErr w:type="spellStart"/>
      <w:r>
        <w:rPr>
          <w:rFonts w:ascii="Times New Roman" w:hAnsi="Times New Roman" w:cs="Times New Roman"/>
        </w:rPr>
        <w:t>Бронницкий</w:t>
      </w:r>
      <w:proofErr w:type="spellEnd"/>
      <w:r>
        <w:rPr>
          <w:rFonts w:ascii="Times New Roman" w:hAnsi="Times New Roman" w:cs="Times New Roman"/>
        </w:rPr>
        <w:t xml:space="preserve"> ювелир». В 2013 работал в должности финансового директора компании «Гольфстрим охранные системы». В 2015 году – финансовый директор </w:t>
      </w:r>
      <w:proofErr w:type="spellStart"/>
      <w:r>
        <w:rPr>
          <w:rFonts w:ascii="Times New Roman" w:hAnsi="Times New Roman" w:cs="Times New Roman"/>
        </w:rPr>
        <w:t>Elko</w:t>
      </w:r>
      <w:proofErr w:type="spellEnd"/>
      <w:r>
        <w:rPr>
          <w:rFonts w:ascii="Times New Roman" w:hAnsi="Times New Roman" w:cs="Times New Roman"/>
        </w:rPr>
        <w:t xml:space="preserve"> </w:t>
      </w:r>
      <w:proofErr w:type="spellStart"/>
      <w:r>
        <w:rPr>
          <w:rFonts w:ascii="Times New Roman" w:hAnsi="Times New Roman" w:cs="Times New Roman"/>
        </w:rPr>
        <w:t>Group</w:t>
      </w:r>
      <w:proofErr w:type="spellEnd"/>
      <w:r>
        <w:rPr>
          <w:rFonts w:ascii="Times New Roman" w:hAnsi="Times New Roman" w:cs="Times New Roman"/>
        </w:rPr>
        <w:t>. С 2017 года – финансовый директор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xml:space="preserve">». В 2022 году назначен старшим вице-президентом по финансам ПАО «РОСИНТЕР РЕСТОРАНТС ХОЛДИНГ». </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Обладает</w:t>
      </w:r>
      <w:r>
        <w:rPr>
          <w:rFonts w:ascii="Times New Roman" w:hAnsi="Times New Roman" w:cs="Times New Roman"/>
          <w:lang w:val="en-US"/>
        </w:rPr>
        <w:t xml:space="preserve"> </w:t>
      </w:r>
      <w:r>
        <w:rPr>
          <w:rFonts w:ascii="Times New Roman" w:hAnsi="Times New Roman" w:cs="Times New Roman"/>
        </w:rPr>
        <w:t>международным</w:t>
      </w:r>
      <w:r>
        <w:rPr>
          <w:rFonts w:ascii="Times New Roman" w:hAnsi="Times New Roman" w:cs="Times New Roman"/>
          <w:lang w:val="en-US"/>
        </w:rPr>
        <w:t xml:space="preserve"> </w:t>
      </w:r>
      <w:r>
        <w:rPr>
          <w:rFonts w:ascii="Times New Roman" w:hAnsi="Times New Roman" w:cs="Times New Roman"/>
        </w:rPr>
        <w:t>сертификатом</w:t>
      </w:r>
      <w:r>
        <w:rPr>
          <w:rFonts w:ascii="Times New Roman" w:hAnsi="Times New Roman" w:cs="Times New Roman"/>
          <w:lang w:val="en-US"/>
        </w:rPr>
        <w:t xml:space="preserve"> «Chartered Institute of Management Accounting» (CIMA </w:t>
      </w:r>
      <w:r>
        <w:rPr>
          <w:rFonts w:ascii="Times New Roman" w:hAnsi="Times New Roman" w:cs="Times New Roman"/>
        </w:rPr>
        <w:t>Р</w:t>
      </w:r>
      <w:r>
        <w:rPr>
          <w:rFonts w:ascii="Times New Roman" w:hAnsi="Times New Roman" w:cs="Times New Roman"/>
          <w:lang w:val="en-US"/>
        </w:rPr>
        <w:t xml:space="preserve">1, </w:t>
      </w:r>
      <w:r>
        <w:rPr>
          <w:rFonts w:ascii="Times New Roman" w:hAnsi="Times New Roman" w:cs="Times New Roman"/>
        </w:rPr>
        <w:t>Р</w:t>
      </w:r>
      <w:r>
        <w:rPr>
          <w:rFonts w:ascii="Times New Roman" w:hAnsi="Times New Roman" w:cs="Times New Roman"/>
          <w:lang w:val="en-US"/>
        </w:rPr>
        <w:t xml:space="preserve">2). </w:t>
      </w:r>
      <w:r>
        <w:rPr>
          <w:rFonts w:ascii="Times New Roman" w:hAnsi="Times New Roman" w:cs="Times New Roman"/>
        </w:rPr>
        <w:t>Является спикером различных деловых мероприятий в области финансового менеджмента, автором публикаций в отраслевых СМИ. Участник рейтинга топ-1000 российских менеджеров.</w:t>
      </w:r>
    </w:p>
    <w:p w:rsidR="004174A9" w:rsidRDefault="005804DE">
      <w:pPr>
        <w:widowControl w:val="0"/>
        <w:pBdr>
          <w:top w:val="none" w:sz="4" w:space="0" w:color="000000"/>
          <w:left w:val="none" w:sz="4" w:space="0" w:color="000000"/>
          <w:bottom w:val="none" w:sz="4" w:space="0" w:color="000000"/>
          <w:right w:val="none" w:sz="4" w:space="0" w:color="000000"/>
        </w:pBdr>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Проживает в Москве.</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Год рождения: 1984</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Сведения об образовании: высшее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5953"/>
        <w:gridCol w:w="2835"/>
      </w:tblGrid>
      <w:tr w:rsidR="004174A9">
        <w:trPr>
          <w:trHeight w:val="262"/>
        </w:trPr>
        <w:tc>
          <w:tcPr>
            <w:tcW w:w="1560"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Год окончания</w:t>
            </w:r>
          </w:p>
        </w:tc>
        <w:tc>
          <w:tcPr>
            <w:tcW w:w="5953"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Учебное заведение (полное наименование)</w:t>
            </w:r>
          </w:p>
        </w:tc>
        <w:tc>
          <w:tcPr>
            <w:tcW w:w="2835"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 xml:space="preserve">Специальность </w:t>
            </w:r>
          </w:p>
        </w:tc>
      </w:tr>
      <w:tr w:rsidR="004174A9">
        <w:tc>
          <w:tcPr>
            <w:tcW w:w="1560" w:type="dxa"/>
            <w:shd w:val="clear" w:color="auto" w:fill="auto"/>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20</w:t>
            </w:r>
            <w:r>
              <w:rPr>
                <w:rFonts w:ascii="Times New Roman" w:eastAsia="Calibri" w:hAnsi="Times New Roman" w:cs="Times New Roman"/>
                <w:lang w:val="en-US"/>
              </w:rPr>
              <w:t>0</w:t>
            </w:r>
            <w:r>
              <w:rPr>
                <w:rFonts w:ascii="Times New Roman" w:eastAsia="Calibri" w:hAnsi="Times New Roman" w:cs="Times New Roman"/>
              </w:rPr>
              <w:t xml:space="preserve">7 г. </w:t>
            </w:r>
          </w:p>
        </w:tc>
        <w:tc>
          <w:tcPr>
            <w:tcW w:w="5953"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НИУ «Высшая школа экономики»</w:t>
            </w:r>
          </w:p>
        </w:tc>
        <w:tc>
          <w:tcPr>
            <w:tcW w:w="2835"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магистр экономики</w:t>
            </w:r>
          </w:p>
        </w:tc>
      </w:tr>
    </w:tbl>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 по состоянию на 31.12.2023 г.:</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977"/>
      </w:tblGrid>
      <w:tr w:rsidR="004174A9">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Период</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по</w:t>
            </w:r>
          </w:p>
        </w:tc>
        <w:tc>
          <w:tcPr>
            <w:tcW w:w="4536"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c>
          <w:tcPr>
            <w:tcW w:w="2977"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январь 2017</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«РОСИНТЕР РЕСТОРАНТС»</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Финансовый директор</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июнь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Член Совета директоров</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август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Старший вице-президент по финансам</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сентябрь 2023</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«Р-ИТ Технологии»</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Финансовый директор</w:t>
            </w:r>
          </w:p>
        </w:tc>
      </w:tr>
    </w:tbl>
    <w:p w:rsidR="004174A9" w:rsidRDefault="005804DE">
      <w:pPr>
        <w:widowControl w:val="0"/>
        <w:spacing w:before="60" w:after="40" w:line="240" w:lineRule="auto"/>
        <w:ind w:firstLine="709"/>
        <w:jc w:val="both"/>
        <w:rPr>
          <w:rFonts w:ascii="Times New Roman" w:hAnsi="Times New Roman" w:cs="Times New Roman"/>
          <w:bCs/>
          <w:iCs/>
        </w:rPr>
      </w:pPr>
      <w:r>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Pr>
          <w:rFonts w:ascii="Times New Roman" w:hAnsi="Times New Roman" w:cs="Times New Roman"/>
          <w:bCs/>
          <w:iCs/>
        </w:rPr>
        <w:t xml:space="preserve">доли участия в уставном капитале Общества /обыкновенных акций в прямой личной собственности не имеет, в течение отчетного периода сделки по приобретению/отчуждению акций Общества членом Совета директоров не совершались. </w:t>
      </w:r>
    </w:p>
    <w:p w:rsidR="004174A9" w:rsidRDefault="004174A9">
      <w:pPr>
        <w:widowControl w:val="0"/>
        <w:spacing w:before="60" w:after="40" w:line="240" w:lineRule="auto"/>
        <w:ind w:firstLine="709"/>
        <w:jc w:val="both"/>
        <w:rPr>
          <w:rFonts w:ascii="Times New Roman" w:eastAsia="Times New Roman" w:hAnsi="Times New Roman" w:cs="Times New Roman"/>
        </w:rPr>
      </w:pPr>
    </w:p>
    <w:p w:rsidR="004174A9" w:rsidRDefault="005804DE">
      <w:pPr>
        <w:pStyle w:val="5"/>
        <w:rPr>
          <w:rFonts w:ascii="Times New Roman" w:hAnsi="Times New Roman"/>
          <w:bCs w:val="0"/>
          <w:i/>
          <w:color w:val="auto"/>
        </w:rPr>
      </w:pPr>
      <w:proofErr w:type="spellStart"/>
      <w:r>
        <w:rPr>
          <w:rFonts w:ascii="Times New Roman" w:hAnsi="Times New Roman"/>
          <w:bCs w:val="0"/>
          <w:i/>
          <w:color w:val="auto"/>
        </w:rPr>
        <w:t>Полиновский</w:t>
      </w:r>
      <w:proofErr w:type="spellEnd"/>
      <w:r>
        <w:rPr>
          <w:rFonts w:ascii="Times New Roman" w:hAnsi="Times New Roman"/>
          <w:bCs w:val="0"/>
          <w:i/>
          <w:color w:val="auto"/>
        </w:rPr>
        <w:t xml:space="preserve"> Михаил Валерьевич</w:t>
      </w:r>
    </w:p>
    <w:p w:rsidR="004174A9" w:rsidRDefault="005804DE">
      <w:pPr>
        <w:widowControl w:val="0"/>
        <w:shd w:val="clear" w:color="auto" w:fill="FFFFFF"/>
        <w:spacing w:before="120" w:after="0" w:line="240" w:lineRule="auto"/>
        <w:ind w:firstLine="709"/>
        <w:jc w:val="both"/>
        <w:rPr>
          <w:rFonts w:ascii="Times New Roman" w:hAnsi="Times New Roman" w:cs="Times New Roman"/>
        </w:rPr>
      </w:pPr>
      <w:r>
        <w:rPr>
          <w:rFonts w:ascii="Times New Roman" w:hAnsi="Times New Roman" w:cs="Times New Roman"/>
        </w:rPr>
        <w:t>Является членом Совета директоров Общества с 2022 года. Работает в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с 1999 года. До 2006 года занимал различные должности в финансовом департаменте компании. С 2006 года - финансовый директор филиала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в Санкт-Петербурге. С 2008 года - генеральный директор филиала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xml:space="preserve">» в Санкт-Петербурге, стоял у истоков и внес большой вклад в </w:t>
      </w:r>
      <w:r>
        <w:rPr>
          <w:rFonts w:ascii="Times New Roman" w:hAnsi="Times New Roman" w:cs="Times New Roman"/>
        </w:rPr>
        <w:lastRenderedPageBreak/>
        <w:t>становление и развитие бизнеса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на транспортных узлах. С 2014 года - генеральный директор дочерней компании холдинга - ООО «Развитие РОСТ». В 2019 году возглавил бизнес на транспортных узлах ООО «РОСИНТЕР РЕСТОРАНТС». В 2022 году назначен старшим вице-президентом ПАО «РОСИНТЕР РЕСТОРАНТС ХОЛДИНГ».</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Обладает степенью МВА по программе «Финансовый менеджмент». Награжден благодарностью Министерства промышленности и торговли РФ за вклад в развитие сферы общественного питания РФ (2021 год).</w:t>
      </w:r>
    </w:p>
    <w:p w:rsidR="004174A9" w:rsidRDefault="005804DE">
      <w:pPr>
        <w:widowControl w:val="0"/>
        <w:pBdr>
          <w:top w:val="none" w:sz="4" w:space="0" w:color="000000"/>
          <w:left w:val="none" w:sz="4" w:space="0" w:color="000000"/>
          <w:bottom w:val="none" w:sz="4" w:space="0" w:color="000000"/>
          <w:right w:val="none" w:sz="4" w:space="0" w:color="000000"/>
        </w:pBdr>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Проживает в Москве.</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Год рождения: 1980</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Сведения об образовании: высшее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5953"/>
        <w:gridCol w:w="2835"/>
      </w:tblGrid>
      <w:tr w:rsidR="004174A9">
        <w:trPr>
          <w:trHeight w:val="262"/>
        </w:trPr>
        <w:tc>
          <w:tcPr>
            <w:tcW w:w="1560"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Год окончания</w:t>
            </w:r>
          </w:p>
        </w:tc>
        <w:tc>
          <w:tcPr>
            <w:tcW w:w="5953"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Учебное заведение (полное наименование)</w:t>
            </w:r>
          </w:p>
        </w:tc>
        <w:tc>
          <w:tcPr>
            <w:tcW w:w="2835"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 xml:space="preserve">Специальность </w:t>
            </w:r>
          </w:p>
        </w:tc>
      </w:tr>
      <w:tr w:rsidR="004174A9">
        <w:tc>
          <w:tcPr>
            <w:tcW w:w="1560" w:type="dxa"/>
            <w:shd w:val="clear" w:color="auto" w:fill="auto"/>
            <w:tcMar>
              <w:top w:w="0" w:type="dxa"/>
              <w:left w:w="108" w:type="dxa"/>
              <w:bottom w:w="0" w:type="dxa"/>
              <w:right w:w="108" w:type="dxa"/>
            </w:tcMar>
          </w:tcPr>
          <w:p w:rsidR="004174A9" w:rsidRDefault="005804DE">
            <w:pPr>
              <w:spacing w:after="0"/>
              <w:jc w:val="center"/>
              <w:rPr>
                <w:rFonts w:ascii="Times New Roman" w:eastAsia="Calibri" w:hAnsi="Times New Roman" w:cs="Times New Roman"/>
                <w:lang w:val="en-US"/>
              </w:rPr>
            </w:pPr>
            <w:r>
              <w:rPr>
                <w:rFonts w:ascii="Times New Roman" w:eastAsia="Calibri" w:hAnsi="Times New Roman" w:cs="Times New Roman"/>
              </w:rPr>
              <w:t>20</w:t>
            </w:r>
            <w:r>
              <w:rPr>
                <w:rFonts w:ascii="Times New Roman" w:eastAsia="Calibri" w:hAnsi="Times New Roman" w:cs="Times New Roman"/>
                <w:lang w:val="en-US"/>
              </w:rPr>
              <w:t>0</w:t>
            </w:r>
            <w:r>
              <w:rPr>
                <w:rFonts w:ascii="Times New Roman" w:eastAsia="Calibri" w:hAnsi="Times New Roman" w:cs="Times New Roman"/>
              </w:rPr>
              <w:t>2</w:t>
            </w:r>
          </w:p>
        </w:tc>
        <w:tc>
          <w:tcPr>
            <w:tcW w:w="5953"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Московский государственный университет экономики, статистики и информатики (МЭСИ)</w:t>
            </w:r>
          </w:p>
        </w:tc>
        <w:tc>
          <w:tcPr>
            <w:tcW w:w="2835"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Мировая экономика</w:t>
            </w:r>
          </w:p>
        </w:tc>
      </w:tr>
    </w:tbl>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 по состоянию на 31.12.2023 г.:</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977"/>
      </w:tblGrid>
      <w:tr w:rsidR="004174A9">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Период</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по</w:t>
            </w:r>
          </w:p>
        </w:tc>
        <w:tc>
          <w:tcPr>
            <w:tcW w:w="4536"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c>
          <w:tcPr>
            <w:tcW w:w="2977"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март 2014</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«Развитие РОСТ»</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июнь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Член Совета директоров</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август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Старший вице-президент бизнеса на транспортных узлах</w:t>
            </w:r>
          </w:p>
        </w:tc>
      </w:tr>
    </w:tbl>
    <w:p w:rsidR="004174A9" w:rsidRDefault="005804DE">
      <w:pPr>
        <w:widowControl w:val="0"/>
        <w:spacing w:before="60" w:after="40" w:line="240" w:lineRule="auto"/>
        <w:ind w:firstLine="709"/>
        <w:jc w:val="both"/>
        <w:rPr>
          <w:rFonts w:ascii="Times New Roman" w:hAnsi="Times New Roman" w:cs="Times New Roman"/>
          <w:bCs/>
          <w:iCs/>
        </w:rPr>
      </w:pPr>
      <w:r>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Pr>
          <w:rFonts w:ascii="Times New Roman" w:hAnsi="Times New Roman" w:cs="Times New Roman"/>
          <w:bCs/>
          <w:iCs/>
        </w:rPr>
        <w:t>доли участия в уставном капитале Общества /обыкновенных акций в прямой личной собственности не имеет, в течение отчетного периода сделки по приобретению/отчуждению акций Общества членом Совета директоров не совершались.</w:t>
      </w:r>
    </w:p>
    <w:p w:rsidR="004174A9" w:rsidRDefault="004174A9">
      <w:pPr>
        <w:widowControl w:val="0"/>
        <w:spacing w:before="60" w:after="40" w:line="240" w:lineRule="auto"/>
        <w:ind w:firstLine="709"/>
        <w:jc w:val="both"/>
        <w:rPr>
          <w:rFonts w:ascii="Times New Roman" w:eastAsia="Times New Roman" w:hAnsi="Times New Roman" w:cs="Times New Roman"/>
        </w:rPr>
      </w:pPr>
    </w:p>
    <w:p w:rsidR="004174A9" w:rsidRDefault="005804DE">
      <w:pPr>
        <w:pStyle w:val="5"/>
        <w:rPr>
          <w:rFonts w:ascii="Times New Roman" w:hAnsi="Times New Roman"/>
          <w:bCs w:val="0"/>
          <w:i/>
          <w:color w:val="auto"/>
        </w:rPr>
      </w:pPr>
      <w:r>
        <w:rPr>
          <w:rFonts w:ascii="Times New Roman" w:hAnsi="Times New Roman"/>
          <w:bCs w:val="0"/>
          <w:i/>
          <w:color w:val="auto"/>
        </w:rPr>
        <w:t>Туманов Андрей Геннадьевич</w:t>
      </w:r>
    </w:p>
    <w:p w:rsidR="004174A9" w:rsidRDefault="005804DE">
      <w:pPr>
        <w:widowControl w:val="0"/>
        <w:shd w:val="clear" w:color="auto" w:fill="FFFFFF"/>
        <w:spacing w:before="120" w:after="0" w:line="240" w:lineRule="auto"/>
        <w:ind w:firstLine="709"/>
        <w:jc w:val="both"/>
        <w:rPr>
          <w:rFonts w:ascii="Times New Roman" w:hAnsi="Times New Roman" w:cs="Times New Roman"/>
        </w:rPr>
      </w:pPr>
      <w:r>
        <w:rPr>
          <w:rFonts w:ascii="Times New Roman" w:hAnsi="Times New Roman" w:cs="Times New Roman"/>
        </w:rPr>
        <w:t>Является членом Совета директоров Общества с 2022 года. В 1999 году начал работу в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xml:space="preserve">», занимал руководящие позиции в операционном блоке ресторанов TGI FRIDAYS. В 2009 году начал работу в HR блоке компании - менеджер по персоналу российского сегмента TGI FRIDAYS, директор департамента повышения эффективности, руководитель блока обучения и развития персонала ООО «РОСИНТЕР РЕСТОРАНТС». В 2016 году назначен начальником корпоративного управления по персоналу (HR директором) ООО «РОСИНТЕР РЕСТОРАНТС». В 2022 году назначен старшим вице-президентом по управлению персоналом ПАО «РОСИНТЕР РЕСТОРАНТС ХОЛДИНГ». Является спикером различных деловых мероприятий в области управления персоналом, автором публикаций в отраслевых СМИ, участником рейтинга топ-1000 российских менеджеров, преподавателем бизнес-школы RMA по теме эффективности кадрового менеджмента. </w:t>
      </w:r>
    </w:p>
    <w:p w:rsidR="004174A9" w:rsidRDefault="005804DE">
      <w:pPr>
        <w:widowControl w:val="0"/>
        <w:pBdr>
          <w:top w:val="none" w:sz="4" w:space="0" w:color="000000"/>
          <w:left w:val="none" w:sz="4" w:space="0" w:color="000000"/>
          <w:bottom w:val="none" w:sz="4" w:space="0" w:color="000000"/>
          <w:right w:val="none" w:sz="4" w:space="0" w:color="000000"/>
        </w:pBdr>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Проживает в Москве.</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Год рождения: 1981</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lastRenderedPageBreak/>
        <w:t>Сведения об образовании: высшее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5953"/>
        <w:gridCol w:w="2835"/>
      </w:tblGrid>
      <w:tr w:rsidR="004174A9">
        <w:trPr>
          <w:trHeight w:val="262"/>
        </w:trPr>
        <w:tc>
          <w:tcPr>
            <w:tcW w:w="1560"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Год окончания</w:t>
            </w:r>
          </w:p>
        </w:tc>
        <w:tc>
          <w:tcPr>
            <w:tcW w:w="5953"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Учебное заведение (полное наименование)</w:t>
            </w:r>
          </w:p>
        </w:tc>
        <w:tc>
          <w:tcPr>
            <w:tcW w:w="2835"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 xml:space="preserve">Специальность </w:t>
            </w:r>
          </w:p>
        </w:tc>
      </w:tr>
      <w:tr w:rsidR="004174A9">
        <w:tc>
          <w:tcPr>
            <w:tcW w:w="1560" w:type="dxa"/>
            <w:shd w:val="clear" w:color="auto" w:fill="auto"/>
            <w:tcMar>
              <w:top w:w="0" w:type="dxa"/>
              <w:left w:w="108" w:type="dxa"/>
              <w:bottom w:w="0" w:type="dxa"/>
              <w:right w:w="108" w:type="dxa"/>
            </w:tcMar>
          </w:tcPr>
          <w:p w:rsidR="004174A9" w:rsidRDefault="005804DE">
            <w:pPr>
              <w:spacing w:after="0"/>
              <w:jc w:val="center"/>
              <w:rPr>
                <w:rFonts w:ascii="Times New Roman" w:eastAsia="Calibri" w:hAnsi="Times New Roman" w:cs="Times New Roman"/>
                <w:lang w:val="en-US"/>
              </w:rPr>
            </w:pPr>
            <w:r>
              <w:rPr>
                <w:rFonts w:ascii="Times New Roman" w:eastAsia="Calibri" w:hAnsi="Times New Roman" w:cs="Times New Roman"/>
              </w:rPr>
              <w:t>2013</w:t>
            </w:r>
          </w:p>
        </w:tc>
        <w:tc>
          <w:tcPr>
            <w:tcW w:w="5953"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Московский государственный университет экономики, статистики и информатики (МЭСИ)</w:t>
            </w:r>
          </w:p>
        </w:tc>
        <w:tc>
          <w:tcPr>
            <w:tcW w:w="2835"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Финансы и кредит</w:t>
            </w:r>
          </w:p>
        </w:tc>
      </w:tr>
    </w:tbl>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Повышение квалификации: HR практика в ресторанах TGI FRIDAYS (г. Даллас, США), МГУ (курс «Разработка и внедрение системы обучения на предприятии»).</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 по состоянию на 31.12.2023 г.:</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977"/>
      </w:tblGrid>
      <w:tr w:rsidR="004174A9">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Период</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по</w:t>
            </w:r>
          </w:p>
        </w:tc>
        <w:tc>
          <w:tcPr>
            <w:tcW w:w="4536"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c>
          <w:tcPr>
            <w:tcW w:w="2977"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март 2016</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«РОСИНТЕР РЕСТОРАНТС»</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Начальник корпоративного управления по персоналу</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июнь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Член Совета директоров</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август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sz w:val="24"/>
                <w:szCs w:val="24"/>
              </w:rPr>
            </w:pPr>
            <w:r>
              <w:rPr>
                <w:rFonts w:ascii="Times New Roman" w:hAnsi="Times New Roman" w:cs="Times New Roman"/>
              </w:rPr>
              <w:t>Старший вице-президент по управлению персоналом</w:t>
            </w:r>
          </w:p>
        </w:tc>
      </w:tr>
    </w:tbl>
    <w:p w:rsidR="004174A9" w:rsidRDefault="005804DE">
      <w:pPr>
        <w:widowControl w:val="0"/>
        <w:spacing w:before="60" w:after="40" w:line="240" w:lineRule="auto"/>
        <w:ind w:firstLine="709"/>
        <w:jc w:val="both"/>
        <w:rPr>
          <w:rFonts w:ascii="Times New Roman" w:eastAsia="Times New Roman" w:hAnsi="Times New Roman" w:cs="Times New Roman"/>
        </w:rPr>
      </w:pPr>
      <w:r>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Pr>
          <w:rFonts w:ascii="Times New Roman" w:hAnsi="Times New Roman" w:cs="Times New Roman"/>
          <w:bCs/>
          <w:iCs/>
        </w:rPr>
        <w:t xml:space="preserve">доли участия в уставном капитале Общества /обыкновенных акций в прямой личной собственности не имеет, в течение отчетного периода сделки по приобретению/отчуждению акций Общества членом Совета директоров не совершались. </w:t>
      </w:r>
    </w:p>
    <w:p w:rsidR="004174A9" w:rsidRDefault="004174A9">
      <w:pPr>
        <w:widowControl w:val="0"/>
        <w:shd w:val="clear" w:color="auto" w:fill="FFFFFF"/>
        <w:spacing w:after="0" w:line="240" w:lineRule="auto"/>
        <w:ind w:firstLine="720"/>
        <w:rPr>
          <w:rFonts w:ascii="Times New Roman" w:eastAsia="Times New Roman" w:hAnsi="Times New Roman" w:cs="Times New Roman"/>
          <w:b/>
          <w:bCs/>
          <w:u w:val="single"/>
        </w:rPr>
      </w:pPr>
    </w:p>
    <w:p w:rsidR="004174A9" w:rsidRDefault="004174A9">
      <w:pPr>
        <w:widowControl w:val="0"/>
        <w:shd w:val="clear" w:color="auto" w:fill="FFFFFF"/>
        <w:spacing w:after="0" w:line="240" w:lineRule="auto"/>
        <w:ind w:firstLine="720"/>
        <w:rPr>
          <w:rFonts w:ascii="Times New Roman" w:eastAsia="Times New Roman" w:hAnsi="Times New Roman" w:cs="Times New Roman"/>
          <w:b/>
          <w:bCs/>
          <w:u w:val="single"/>
        </w:rPr>
      </w:pPr>
    </w:p>
    <w:p w:rsidR="004174A9" w:rsidRDefault="005804DE">
      <w:pPr>
        <w:pStyle w:val="30"/>
        <w:spacing w:before="360" w:after="120" w:line="240" w:lineRule="auto"/>
        <w:ind w:firstLine="709"/>
        <w:jc w:val="both"/>
        <w:rPr>
          <w:rFonts w:ascii="Times New Roman" w:hAnsi="Times New Roman"/>
          <w:color w:val="auto"/>
        </w:rPr>
      </w:pPr>
      <w:bookmarkStart w:id="36" w:name="_Toc167094224"/>
      <w:r>
        <w:rPr>
          <w:rFonts w:ascii="Times New Roman" w:hAnsi="Times New Roman"/>
          <w:color w:val="auto"/>
        </w:rPr>
        <w:t>11.3. Специализированные комитеты при Совете директоров Общества</w:t>
      </w:r>
      <w:bookmarkEnd w:id="36"/>
    </w:p>
    <w:p w:rsidR="004174A9" w:rsidRDefault="005804DE">
      <w:pPr>
        <w:spacing w:after="0" w:line="240" w:lineRule="auto"/>
        <w:ind w:firstLine="709"/>
        <w:jc w:val="both"/>
        <w:rPr>
          <w:rFonts w:ascii="Times New Roman" w:hAnsi="Times New Roman" w:cs="Times New Roman"/>
          <w:bCs/>
          <w:i/>
        </w:rPr>
      </w:pPr>
      <w:r>
        <w:rPr>
          <w:rFonts w:ascii="Times New Roman" w:hAnsi="Times New Roman" w:cs="Times New Roman"/>
          <w:i/>
        </w:rPr>
        <w:t xml:space="preserve">11.3.1. Комитет по </w:t>
      </w:r>
      <w:r>
        <w:rPr>
          <w:rFonts w:ascii="Times New Roman" w:hAnsi="Times New Roman" w:cs="Times New Roman"/>
          <w:bCs/>
          <w:i/>
        </w:rPr>
        <w:t xml:space="preserve">стратегическому планированию и инвестициям </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cs="Times New Roman"/>
          <w:bCs/>
        </w:rPr>
        <w:t xml:space="preserve">Данный комитет </w:t>
      </w:r>
      <w:r>
        <w:rPr>
          <w:rFonts w:ascii="Times New Roman" w:hAnsi="Times New Roman" w:cs="Times New Roman"/>
        </w:rPr>
        <w:t>был сформирован и действовал в течение 2022 г. на основании</w:t>
      </w:r>
      <w:r>
        <w:rPr>
          <w:rFonts w:ascii="Times New Roman" w:hAnsi="Times New Roman" w:cs="Times New Roman"/>
          <w:bCs/>
        </w:rPr>
        <w:t xml:space="preserve"> </w:t>
      </w:r>
      <w:r>
        <w:rPr>
          <w:rFonts w:ascii="Times New Roman" w:hAnsi="Times New Roman"/>
          <w:shd w:val="clear" w:color="auto" w:fill="FEFFFF"/>
        </w:rPr>
        <w:t>решения Совета директоров 09.08.2022 г. (протокол № 6/СД-2022 от 10.08.2022 г.), решения Совета директоров 06.07.2023 г. (протокол №7/СД-2023 от 06.07.2023 г.).</w:t>
      </w:r>
    </w:p>
    <w:p w:rsidR="004174A9" w:rsidRDefault="005804DE">
      <w:pPr>
        <w:spacing w:after="0" w:line="240" w:lineRule="auto"/>
        <w:ind w:firstLine="709"/>
        <w:jc w:val="both"/>
        <w:rPr>
          <w:rFonts w:ascii="Times New Roman" w:hAnsi="Times New Roman" w:cs="Times New Roman"/>
          <w:bCs/>
        </w:rPr>
      </w:pPr>
      <w:r>
        <w:rPr>
          <w:rFonts w:ascii="Times New Roman" w:hAnsi="Times New Roman"/>
          <w:shd w:val="clear" w:color="auto" w:fill="FEFFFF"/>
        </w:rPr>
        <w:t>Задачами данного комитета</w:t>
      </w:r>
      <w:r>
        <w:rPr>
          <w:rFonts w:ascii="Times New Roman" w:hAnsi="Times New Roman" w:cs="Times New Roman"/>
          <w:bCs/>
        </w:rPr>
        <w:t xml:space="preserve"> являются:</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 разработка предложений по определению приоритетных направлений деятельности Общества;</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 рассмотрение стратегических вопросов развития бизнеса Общества;</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 предварительное рассмотрение инвестиционных планов, сделок, рассмотрение которых отнесено к компетенции Комитета, проектов развития Общества и его дочерних, зависимых обществ, а также компаний группы лиц Общества;</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 подготовка рекомендаций для Совета директоров и поручений для менеджмента Общества и его дочерних, зависимых обществ и компаний группы лиц Общества по вопросам компетенции Комитета.</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В состав Комитета вошли:</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 в период с 01.01.2023 г. </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1) </w:t>
      </w:r>
      <w:proofErr w:type="spellStart"/>
      <w:r>
        <w:rPr>
          <w:rFonts w:ascii="Times New Roman" w:hAnsi="Times New Roman"/>
          <w:shd w:val="clear" w:color="auto" w:fill="FEFFFF"/>
        </w:rPr>
        <w:t>Ордовский</w:t>
      </w:r>
      <w:proofErr w:type="spellEnd"/>
      <w:r>
        <w:rPr>
          <w:rFonts w:ascii="Times New Roman" w:hAnsi="Times New Roman"/>
          <w:shd w:val="clear" w:color="auto" w:fill="FEFFFF"/>
        </w:rPr>
        <w:t>-Танаевский Бланко Ростислав,</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2) Гущин Дмитрий Георгиевич, </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3) Степанян </w:t>
      </w:r>
      <w:proofErr w:type="spellStart"/>
      <w:r>
        <w:rPr>
          <w:rFonts w:ascii="Times New Roman" w:hAnsi="Times New Roman"/>
          <w:shd w:val="clear" w:color="auto" w:fill="FEFFFF"/>
        </w:rPr>
        <w:t>Размик</w:t>
      </w:r>
      <w:proofErr w:type="spellEnd"/>
      <w:r>
        <w:rPr>
          <w:rFonts w:ascii="Times New Roman" w:hAnsi="Times New Roman"/>
          <w:shd w:val="clear" w:color="auto" w:fill="FEFFFF"/>
        </w:rPr>
        <w:t xml:space="preserve"> </w:t>
      </w:r>
      <w:proofErr w:type="spellStart"/>
      <w:r>
        <w:rPr>
          <w:rFonts w:ascii="Times New Roman" w:hAnsi="Times New Roman"/>
          <w:shd w:val="clear" w:color="auto" w:fill="FEFFFF"/>
        </w:rPr>
        <w:t>Гегамович</w:t>
      </w:r>
      <w:proofErr w:type="spellEnd"/>
      <w:r>
        <w:rPr>
          <w:rFonts w:ascii="Times New Roman" w:eastAsia="Times New Roman" w:hAnsi="Times New Roman" w:cs="Times New Roman"/>
          <w:shd w:val="clear" w:color="auto" w:fill="FEFFFF"/>
        </w:rPr>
        <w:t>;</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в период с 06.07.2023 г.</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1) </w:t>
      </w:r>
      <w:proofErr w:type="spellStart"/>
      <w:r>
        <w:rPr>
          <w:rFonts w:ascii="Times New Roman" w:hAnsi="Times New Roman"/>
          <w:shd w:val="clear" w:color="auto" w:fill="FEFFFF"/>
        </w:rPr>
        <w:t>Ордовский</w:t>
      </w:r>
      <w:proofErr w:type="spellEnd"/>
      <w:r>
        <w:rPr>
          <w:rFonts w:ascii="Times New Roman" w:hAnsi="Times New Roman"/>
          <w:shd w:val="clear" w:color="auto" w:fill="FEFFFF"/>
        </w:rPr>
        <w:t>-Танаевский Бланко Ростислав,</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2) Гущин Дмитрий Георгиевич, </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lastRenderedPageBreak/>
        <w:t xml:space="preserve">3) Степанян </w:t>
      </w:r>
      <w:proofErr w:type="spellStart"/>
      <w:r>
        <w:rPr>
          <w:rFonts w:ascii="Times New Roman" w:hAnsi="Times New Roman"/>
          <w:shd w:val="clear" w:color="auto" w:fill="FEFFFF"/>
        </w:rPr>
        <w:t>Размик</w:t>
      </w:r>
      <w:proofErr w:type="spellEnd"/>
      <w:r>
        <w:rPr>
          <w:rFonts w:ascii="Times New Roman" w:hAnsi="Times New Roman"/>
          <w:shd w:val="clear" w:color="auto" w:fill="FEFFFF"/>
        </w:rPr>
        <w:t xml:space="preserve"> </w:t>
      </w:r>
      <w:proofErr w:type="spellStart"/>
      <w:r>
        <w:rPr>
          <w:rFonts w:ascii="Times New Roman" w:hAnsi="Times New Roman"/>
          <w:shd w:val="clear" w:color="auto" w:fill="FEFFFF"/>
        </w:rPr>
        <w:t>Гегамович</w:t>
      </w:r>
      <w:proofErr w:type="spellEnd"/>
      <w:r>
        <w:rPr>
          <w:rFonts w:ascii="Times New Roman" w:hAnsi="Times New Roman"/>
          <w:shd w:val="clear" w:color="auto" w:fill="FEFFFF"/>
        </w:rPr>
        <w:t>.</w:t>
      </w:r>
    </w:p>
    <w:p w:rsidR="004174A9" w:rsidRDefault="005804D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shd w:val="clear" w:color="auto" w:fill="FEFFFF"/>
        </w:rPr>
        <w:t>В отчетном периоде проведено 4 заседания данного Комитета</w:t>
      </w:r>
      <w:r>
        <w:rPr>
          <w:rFonts w:ascii="Times New Roman" w:hAnsi="Times New Roman" w:cs="Times New Roman"/>
        </w:rPr>
        <w:t xml:space="preserve"> в очной форме (совместное присутствие, с возможностью использования средств видео-, аудио-конференц-связи, а также с учетом представленных письменных мнений членами комитета, отсутствующими на заседании),</w:t>
      </w:r>
    </w:p>
    <w:p w:rsidR="004174A9" w:rsidRDefault="005804D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shd w:val="clear" w:color="auto" w:fill="FEFFFF"/>
        </w:rPr>
        <w:t>В 2023 году на заседаниях Комитета рассматривались существенные вопросы реализации направлений деятельности в дочерних и зависимых обществах, формирования позиции комитета в отношении участия Общества в дочерних и зависимых обществах, а также значимых сделок дочерних и зависимых обществ.</w:t>
      </w:r>
    </w:p>
    <w:p w:rsidR="004174A9" w:rsidRDefault="004174A9">
      <w:pPr>
        <w:spacing w:after="0" w:line="240" w:lineRule="auto"/>
        <w:ind w:firstLine="709"/>
        <w:jc w:val="both"/>
        <w:rPr>
          <w:rFonts w:ascii="Times New Roman" w:eastAsia="Times New Roman" w:hAnsi="Times New Roman" w:cs="Times New Roman"/>
        </w:rPr>
      </w:pPr>
    </w:p>
    <w:p w:rsidR="004174A9" w:rsidRDefault="004174A9">
      <w:pPr>
        <w:spacing w:after="0" w:line="240" w:lineRule="auto"/>
        <w:ind w:firstLine="709"/>
        <w:jc w:val="both"/>
        <w:rPr>
          <w:rFonts w:ascii="Times New Roman" w:eastAsia="Times New Roman" w:hAnsi="Times New Roman" w:cs="Times New Roman"/>
          <w:shd w:val="clear" w:color="auto" w:fill="FEFFFF"/>
        </w:rPr>
      </w:pPr>
    </w:p>
    <w:p w:rsidR="004174A9" w:rsidRDefault="005804DE">
      <w:pPr>
        <w:spacing w:after="0" w:line="240" w:lineRule="auto"/>
        <w:ind w:firstLine="709"/>
        <w:jc w:val="both"/>
        <w:rPr>
          <w:rFonts w:ascii="Times New Roman" w:hAnsi="Times New Roman" w:cs="Times New Roman"/>
          <w:bCs/>
          <w:i/>
        </w:rPr>
      </w:pPr>
      <w:r>
        <w:rPr>
          <w:rFonts w:ascii="Times New Roman" w:hAnsi="Times New Roman" w:cs="Times New Roman"/>
          <w:i/>
        </w:rPr>
        <w:t xml:space="preserve">11.3.2. Комитет по </w:t>
      </w:r>
      <w:r>
        <w:rPr>
          <w:rFonts w:ascii="Times New Roman" w:hAnsi="Times New Roman" w:cs="Times New Roman"/>
          <w:bCs/>
          <w:i/>
        </w:rPr>
        <w:t xml:space="preserve">аудиту </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cs="Times New Roman"/>
          <w:bCs/>
        </w:rPr>
        <w:t xml:space="preserve">Сформирован </w:t>
      </w:r>
      <w:r>
        <w:rPr>
          <w:rFonts w:ascii="Times New Roman" w:hAnsi="Times New Roman" w:cs="Times New Roman"/>
        </w:rPr>
        <w:t>на основании</w:t>
      </w:r>
      <w:r>
        <w:rPr>
          <w:rFonts w:ascii="Times New Roman" w:hAnsi="Times New Roman" w:cs="Times New Roman"/>
          <w:bCs/>
        </w:rPr>
        <w:t xml:space="preserve"> </w:t>
      </w:r>
      <w:r>
        <w:rPr>
          <w:rFonts w:ascii="Times New Roman" w:hAnsi="Times New Roman"/>
          <w:shd w:val="clear" w:color="auto" w:fill="FEFFFF"/>
        </w:rPr>
        <w:t>решения Совета директоров 19.05.2023 г., протокол заседания № 4/СД-2023 от 22.05.2023 г. После проведения годового общего собрания акционеров 29.06.2023 г., на котором был переизбран Совет директоров Общества, данный комитет был сформирован вновь по решению Совета директоров 06.07.2023 г., протокол заседания № 7/СД-2023 от 06.07.2023 г.</w:t>
      </w:r>
    </w:p>
    <w:p w:rsidR="004174A9" w:rsidRDefault="005804DE">
      <w:pPr>
        <w:spacing w:after="0" w:line="240" w:lineRule="auto"/>
        <w:ind w:firstLine="709"/>
        <w:jc w:val="both"/>
        <w:rPr>
          <w:rFonts w:ascii="Times New Roman" w:hAnsi="Times New Roman" w:cs="Times New Roman"/>
          <w:bCs/>
        </w:rPr>
      </w:pPr>
      <w:r>
        <w:rPr>
          <w:rFonts w:ascii="Times New Roman" w:hAnsi="Times New Roman"/>
          <w:shd w:val="clear" w:color="auto" w:fill="FEFFFF"/>
        </w:rPr>
        <w:t>Задачами данного комитета</w:t>
      </w:r>
      <w:r>
        <w:rPr>
          <w:rFonts w:ascii="Times New Roman" w:hAnsi="Times New Roman" w:cs="Times New Roman"/>
          <w:bCs/>
        </w:rPr>
        <w:t xml:space="preserve"> являются:</w:t>
      </w: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682"/>
        </w:tabs>
        <w:spacing w:after="0" w:line="240" w:lineRule="auto"/>
        <w:ind w:left="686" w:right="113"/>
        <w:jc w:val="both"/>
        <w:rPr>
          <w:rFonts w:ascii="Times New Roman" w:hAnsi="Times New Roman" w:cs="Times New Roman"/>
          <w:spacing w:val="-1"/>
        </w:rPr>
      </w:pPr>
      <w:r>
        <w:rPr>
          <w:rFonts w:ascii="Times New Roman" w:hAnsi="Times New Roman" w:cs="Times New Roman"/>
        </w:rPr>
        <w:t>(1) в</w:t>
      </w:r>
      <w:r>
        <w:rPr>
          <w:rFonts w:ascii="Times New Roman" w:hAnsi="Times New Roman" w:cs="Times New Roman"/>
          <w:spacing w:val="-1"/>
        </w:rPr>
        <w:t xml:space="preserve"> области бухгалтерской (финансовой) отчетности:</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рассмотрение и анализ существенных аспектов учетной политики Группы, ее существенных изменений, а также возможного влияния на финансовое положение изменений в области учета и (или) отчетности и иных изменений (при наличии таковых);</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оценка и контроль, в том числе полноты, точности и достоверности, управленческой, налоговой, промежуточной и годовой бухгалтерской (финансовой) отчетности Группы Общества, включая консолидированную финансовую отчетность, а также надежности и эффективности процедур подготовки отчетности в Обществе и его Группе и их интегрированности в бизнес-процессы Общества и его Группы;</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 xml:space="preserve">оценка влияния на финансовое положение Общества и его Группы операций и сделок, активов и обязательств, отраженных на счетах </w:t>
      </w:r>
      <w:proofErr w:type="spellStart"/>
      <w:r>
        <w:rPr>
          <w:rFonts w:ascii="Times New Roman" w:hAnsi="Times New Roman" w:cs="Times New Roman"/>
        </w:rPr>
        <w:t>внебалансового</w:t>
      </w:r>
      <w:proofErr w:type="spellEnd"/>
      <w:r>
        <w:rPr>
          <w:rFonts w:ascii="Times New Roman" w:hAnsi="Times New Roman" w:cs="Times New Roman"/>
        </w:rPr>
        <w:t xml:space="preserve"> учета;</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рассмотрение существенных вопросов и подготовка суждений в отношении управленческой, налоговой, бухгалтерской (финансовой) отчетности, консолидированной финансовой отчетности Общества и Группы Общества;</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предварительное рассмотрение материалов и подготовка заключения (позиции) по вопросам об одобрении сделок, в совершении которых имеется заинтересованность, вынесенных на одобрение (согласование) Совета директоров;</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рассмотрение публикуемой или предоставляемой внешним адресатам финансовой информации, пресс-релизов о такой финансовой информации.</w:t>
      </w: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682"/>
        </w:tabs>
        <w:spacing w:after="0" w:line="240" w:lineRule="auto"/>
        <w:ind w:left="686" w:right="113"/>
        <w:jc w:val="both"/>
        <w:rPr>
          <w:rFonts w:ascii="Times New Roman" w:hAnsi="Times New Roman" w:cs="Times New Roman"/>
        </w:rPr>
      </w:pPr>
      <w:r>
        <w:rPr>
          <w:rFonts w:ascii="Times New Roman" w:hAnsi="Times New Roman" w:cs="Times New Roman"/>
        </w:rPr>
        <w:t>(2) в области управления рисками, внутреннего контроля и корпоративного управления:</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предварительное рассмотрение проекта политики в области управления рисками и внутреннего контроля Общества, изменений и дополнений в нее;</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анализ и оценка исполнения политики в области управления рисками и внутреннего контроля;</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предварительное рассмотрение и подготовка для представления в Совет директоров заключения в отношении риск-аппетита и его показателей;</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наблюдение за организацией и функционированием системы и практик корпоративного управления в Группе;</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наблюдение и оценка подверженности рискам в деятельности Группы, при осуществлении существенных бизнес-проектов, основных бизнес-процессов, а также анализ влияния рисков и иных факторов на финансовое положение Группы;</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контроль за надежностью и эффективностью системы управления рисками и внутреннего контроля, системы корпоративного управления;</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принятие решений о проведении оценки надежности и эффективности процедур управления рисками и внутреннего контроля, практик корпоративного управления, организация проведения такой оценки;</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lastRenderedPageBreak/>
        <w:t>рассмотрение материалов проведенных по собственной инициативе оценок и (или) отчетов внутреннего аудитора, аудитора Общества и подготовка на их основе заключения в отношении результатов оценки эффективности системы управления рисками и внутреннего контроля, системы корпоративного управления;</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формирование предложений (рекомендаций) по совершенствованию организации управления рисками и внутреннего контроля, корпоративного управления;</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контроль процедур обеспечения соблюдения требований законодательства, а также внутренних документов, правил, процедур и регламентов Общества, требований бирж и правил листинга;</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анализ и оценка исполнения политики управления конфликтом интересов.</w:t>
      </w: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682"/>
        </w:tabs>
        <w:spacing w:after="0" w:line="240" w:lineRule="auto"/>
        <w:ind w:left="686" w:right="113"/>
        <w:jc w:val="both"/>
        <w:rPr>
          <w:rFonts w:ascii="Times New Roman" w:hAnsi="Times New Roman" w:cs="Times New Roman"/>
        </w:rPr>
      </w:pPr>
      <w:r>
        <w:rPr>
          <w:rFonts w:ascii="Times New Roman" w:hAnsi="Times New Roman" w:cs="Times New Roman"/>
        </w:rPr>
        <w:t>(3) в области проведения внутреннего аудита:</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предварительное рассмотрение проекта политики внутреннего аудита (положения о внутреннем аудите) Общества, а также проектов изменений в такую политику (положение);</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оценка политики внутреннего аудита и представление Совету директоров предложений по ее актуализации и совершенствованию;</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предварительное рассмотрение предложений о назначении (освобождении от должности) руководителя внутреннего аудита, а также о размере вознаграждения и ключевых показателях эффективности руководителя внутреннего аудита;</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предварительное рассмотрение планов деятельности и отчетов внутреннего аудита, а также бюджета подразделения внутреннего аудита;</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наблюдение за организацией и осуществлением внутреннего аудита;</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оценка достаточности условий, а также отсутствия ограничений и (или) препятствий для эффективного осуществления функции внутреннего аудита в Группе;</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оценка независимости, объективности и эффективности внутреннего аудита, принятие мер по их обеспечению;</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определение соответствия организации системы внутреннего аудита текущим потребностям Группы, представление Совету директоров предложений по ее актуализации и совершенствованию;</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обеспечение надлежащего взаимодействия руководителя внутреннего аудита Группы с Комитетом и Председателем Совета директоров Общества, внешними аудиторами;</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рассмотрение результатов внутренней и (или) внешней оценки функции внутреннего аудита и представление их Совету директоров.</w:t>
      </w: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682"/>
        </w:tabs>
        <w:spacing w:after="0" w:line="240" w:lineRule="auto"/>
        <w:ind w:left="686" w:right="113"/>
        <w:jc w:val="both"/>
        <w:rPr>
          <w:rFonts w:ascii="Times New Roman" w:hAnsi="Times New Roman" w:cs="Times New Roman"/>
        </w:rPr>
      </w:pPr>
      <w:r>
        <w:rPr>
          <w:rFonts w:ascii="Times New Roman" w:hAnsi="Times New Roman" w:cs="Times New Roman"/>
        </w:rPr>
        <w:t>(4) в области проведения внешнего аудита:</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оценка независимости, объективности и отсутствия конфликта интересов внешних аудиторов, включая оценку организаций, предлагаемых к утверждению аудитором Общества;</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формирование предложений и рекомендаций для Совета директоров по выбору и отстранению внешних аудиторов Общества, по оплате их услуг и условиям их привлечения;</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надзор за проведением внешнего аудита, оценка качества выполнения аудиторской проверки и заключений аудиторов;</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обеспечение эффективного взаимодействия Комитета, подразделения внутреннего аудита с внешними аудиторами, проведение оценки такого взаимодействия;</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разработка и контроль за исполнением политики, определяющей принципы оказания и совмещения аудитором услуг аудиторского и неаудиторского характера Обществу и компаниям его Группы;</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выработка подходов, критериев и процедур выбора внешних аудиторов Общества и его Группы, их оценка и подготовка предложений по их актуализации и изменению.</w:t>
      </w: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682"/>
        </w:tabs>
        <w:spacing w:after="0" w:line="240" w:lineRule="auto"/>
        <w:ind w:left="686" w:right="113"/>
        <w:jc w:val="both"/>
        <w:rPr>
          <w:rFonts w:ascii="Times New Roman" w:hAnsi="Times New Roman" w:cs="Times New Roman"/>
        </w:rPr>
      </w:pPr>
      <w:r>
        <w:rPr>
          <w:rFonts w:ascii="Times New Roman" w:hAnsi="Times New Roman" w:cs="Times New Roman"/>
        </w:rPr>
        <w:t>(5) в области противодействия недобросовестным действиям работников и третьих лиц:</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разработка, оценка и пересмотр политики и процедур выявления и противодействия недобросовестным действиям работников Общества и компаний его Группы, третьих лиц, иным нарушениям в Группе;</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рассмотрение проекта кодекса этики, изменений к нему, контроль за его соблюдением;</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lastRenderedPageBreak/>
        <w:t>контроль организации и эффективности функционирования системы оповещения о (потенциальных) случаях, в том числе потенциальных, недобросовестных действий работников Общества и его Группы, третьих лиц: иных нарушений в Группе;</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инициирование внутренних или независимых расследований фактов недобросовестных действий и иных нарушений работников Группы, третьих лиц;</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контроль за реализацией мер, принятых по фактам информирования о потенциальных случаях недобросовестных действий работников, третьих лиц и иных нарушениях.</w:t>
      </w: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682"/>
        </w:tabs>
        <w:spacing w:after="0" w:line="240" w:lineRule="auto"/>
        <w:ind w:left="686" w:right="113"/>
        <w:jc w:val="both"/>
        <w:rPr>
          <w:rFonts w:ascii="Times New Roman" w:hAnsi="Times New Roman" w:cs="Times New Roman"/>
        </w:rPr>
      </w:pPr>
      <w:r>
        <w:rPr>
          <w:rFonts w:ascii="Times New Roman" w:hAnsi="Times New Roman" w:cs="Times New Roman"/>
        </w:rPr>
        <w:t>(6) в области управления конфликтом интересов:</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обеспечение разработки, оценки и пересмотра политики и процедур, направленных на управление конфликтом интересов;</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контроль за реализацией политики управления конфликтом интересов.</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В состав Комитета вошли:</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 в период с 19.05.2023 г. </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1) Шорохов Алексей Геннадиевич,</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2) </w:t>
      </w:r>
      <w:proofErr w:type="spellStart"/>
      <w:r>
        <w:rPr>
          <w:rFonts w:ascii="Times New Roman" w:hAnsi="Times New Roman"/>
          <w:shd w:val="clear" w:color="auto" w:fill="FEFFFF"/>
        </w:rPr>
        <w:t>Полиновский</w:t>
      </w:r>
      <w:proofErr w:type="spellEnd"/>
      <w:r>
        <w:rPr>
          <w:rFonts w:ascii="Times New Roman" w:hAnsi="Times New Roman"/>
          <w:shd w:val="clear" w:color="auto" w:fill="FEFFFF"/>
        </w:rPr>
        <w:t xml:space="preserve"> Михаил Валерьевич</w:t>
      </w:r>
      <w:r>
        <w:rPr>
          <w:rFonts w:ascii="Times New Roman" w:eastAsia="Times New Roman" w:hAnsi="Times New Roman" w:cs="Times New Roman"/>
          <w:shd w:val="clear" w:color="auto" w:fill="FEFFFF"/>
        </w:rPr>
        <w:t>;</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в период с 06.07.2023 г.</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1) </w:t>
      </w:r>
      <w:proofErr w:type="spellStart"/>
      <w:r>
        <w:rPr>
          <w:rFonts w:ascii="Times New Roman" w:hAnsi="Times New Roman"/>
          <w:shd w:val="clear" w:color="auto" w:fill="FEFFFF"/>
        </w:rPr>
        <w:t>Полиновский</w:t>
      </w:r>
      <w:proofErr w:type="spellEnd"/>
      <w:r>
        <w:rPr>
          <w:rFonts w:ascii="Times New Roman" w:hAnsi="Times New Roman"/>
          <w:shd w:val="clear" w:color="auto" w:fill="FEFFFF"/>
        </w:rPr>
        <w:t xml:space="preserve"> Михаил Валерьевич,</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2) Туманов Андрей Геннадьевич.</w:t>
      </w:r>
    </w:p>
    <w:p w:rsidR="004174A9" w:rsidRDefault="004174A9">
      <w:pPr>
        <w:spacing w:after="0" w:line="240" w:lineRule="auto"/>
        <w:ind w:firstLine="709"/>
        <w:rPr>
          <w:rFonts w:ascii="Times New Roman" w:eastAsia="Times New Roman" w:hAnsi="Times New Roman" w:cs="Times New Roman"/>
        </w:rPr>
      </w:pPr>
    </w:p>
    <w:p w:rsidR="004174A9" w:rsidRDefault="005804DE">
      <w:pPr>
        <w:pStyle w:val="30"/>
        <w:spacing w:before="360" w:after="120" w:line="240" w:lineRule="auto"/>
        <w:ind w:firstLine="709"/>
        <w:jc w:val="both"/>
        <w:rPr>
          <w:rFonts w:ascii="Times New Roman" w:hAnsi="Times New Roman"/>
          <w:color w:val="auto"/>
        </w:rPr>
      </w:pPr>
      <w:bookmarkStart w:id="37" w:name="_Toc167094225"/>
      <w:r>
        <w:rPr>
          <w:rFonts w:ascii="Times New Roman" w:hAnsi="Times New Roman"/>
          <w:color w:val="auto"/>
        </w:rPr>
        <w:t>11.4. Размер вознаграждения членам Совета директоров Общества</w:t>
      </w:r>
      <w:bookmarkEnd w:id="37"/>
      <w:r>
        <w:rPr>
          <w:rFonts w:ascii="Times New Roman" w:hAnsi="Times New Roman"/>
          <w:color w:val="auto"/>
        </w:rPr>
        <w:t xml:space="preserve"> </w:t>
      </w:r>
    </w:p>
    <w:p w:rsidR="004174A9" w:rsidRDefault="005804DE">
      <w:pPr>
        <w:shd w:val="clear" w:color="auto" w:fill="FFFFFF"/>
        <w:spacing w:after="0" w:line="240" w:lineRule="auto"/>
        <w:ind w:firstLine="709"/>
        <w:jc w:val="both"/>
        <w:rPr>
          <w:rFonts w:ascii="Times New Roman" w:eastAsia="Times New Roman" w:hAnsi="Times New Roman" w:cs="Times New Roman"/>
        </w:rPr>
      </w:pPr>
      <w:r>
        <w:rPr>
          <w:rFonts w:ascii="Times New Roman" w:hAnsi="Times New Roman"/>
        </w:rPr>
        <w:t>По решению Общего собрания акционеров членам Совета директоров в период исполнения ими своих обязанностей может выплачиваться вознаграждение и (или) компенсироваться расходы, связанные с исполнением ими функций членов Совета директоров. Размеры таких вознаграждений и компенсаций устанавливаются решением Общего собрания акционеров. Вознаграждение может выплачиваться на основании решения Общего собрания акционеров по итогам работы Общества за год. При отсутствии в Обществе чистой прибыли вознаграждение членам Совета директоров не выплачивается.</w:t>
      </w:r>
    </w:p>
    <w:p w:rsidR="004174A9" w:rsidRDefault="005804DE">
      <w:pPr>
        <w:shd w:val="clear" w:color="auto" w:fill="FFFFFF"/>
        <w:spacing w:after="0" w:line="240" w:lineRule="auto"/>
        <w:ind w:firstLine="709"/>
        <w:jc w:val="both"/>
        <w:rPr>
          <w:rFonts w:ascii="Times New Roman" w:hAnsi="Times New Roman"/>
        </w:rPr>
      </w:pPr>
      <w:r>
        <w:rPr>
          <w:rFonts w:ascii="Times New Roman" w:hAnsi="Times New Roman"/>
        </w:rPr>
        <w:t>В отчетном 2023 году решениями общего собрания акционеров вознаграждения и компенсации членам Совета директоров в связи с исполнением функций членов Совета директоров не устанавливались. Однако членам Совета директоров выплачивалось фиксированное вознаграждение в связи с занятием данными лицами должностей, включенных в штатное расписание Общества, обобщенные сведения о размере которого приводятся в таблице ниже.</w:t>
      </w:r>
    </w:p>
    <w:p w:rsidR="004174A9" w:rsidRDefault="004174A9">
      <w:pPr>
        <w:shd w:val="clear" w:color="auto" w:fill="FFFFFF"/>
        <w:spacing w:after="0" w:line="240" w:lineRule="auto"/>
        <w:rPr>
          <w:rFonts w:ascii="Times New Roman" w:hAnsi="Times New Roman"/>
        </w:rPr>
      </w:pPr>
    </w:p>
    <w:p w:rsidR="004174A9" w:rsidRDefault="005804DE">
      <w:pPr>
        <w:shd w:val="clear" w:color="auto" w:fill="FFFFFF"/>
        <w:spacing w:after="0" w:line="240" w:lineRule="auto"/>
        <w:ind w:firstLine="709"/>
        <w:jc w:val="both"/>
        <w:rPr>
          <w:rFonts w:ascii="Times New Roman" w:hAnsi="Times New Roman"/>
        </w:rPr>
      </w:pPr>
      <w:r>
        <w:rPr>
          <w:rFonts w:ascii="Times New Roman" w:hAnsi="Times New Roman"/>
        </w:rPr>
        <w:t>Вознаграждения (</w:t>
      </w:r>
      <w:proofErr w:type="spellStart"/>
      <w:r>
        <w:rPr>
          <w:rFonts w:ascii="Times New Roman" w:hAnsi="Times New Roman"/>
        </w:rPr>
        <w:t>тыс.руб</w:t>
      </w:r>
      <w:proofErr w:type="spellEnd"/>
      <w:r>
        <w:rPr>
          <w:rFonts w:ascii="Times New Roman" w:hAnsi="Times New Roman"/>
        </w:rPr>
        <w:t>.)</w:t>
      </w:r>
    </w:p>
    <w:tbl>
      <w:tblPr>
        <w:tblStyle w:val="TableNormal"/>
        <w:tblW w:w="1034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6628"/>
        <w:gridCol w:w="3720"/>
      </w:tblGrid>
      <w:tr w:rsidR="004174A9">
        <w:trPr>
          <w:trHeight w:val="248"/>
        </w:trPr>
        <w:tc>
          <w:tcPr>
            <w:tcW w:w="6628" w:type="dxa"/>
            <w:shd w:val="clear" w:color="auto" w:fill="auto"/>
            <w:tcMar>
              <w:top w:w="80" w:type="dxa"/>
              <w:left w:w="80" w:type="dxa"/>
              <w:bottom w:w="80" w:type="dxa"/>
              <w:right w:w="80" w:type="dxa"/>
            </w:tcMar>
          </w:tcPr>
          <w:p w:rsidR="004174A9" w:rsidRDefault="005804DE">
            <w:pPr>
              <w:widowControl w:val="0"/>
              <w:spacing w:after="0" w:line="240" w:lineRule="auto"/>
              <w:jc w:val="center"/>
            </w:pPr>
            <w:r>
              <w:rPr>
                <w:rFonts w:ascii="Times New Roman" w:hAnsi="Times New Roman"/>
              </w:rPr>
              <w:t>Наименование показателя</w:t>
            </w:r>
          </w:p>
        </w:tc>
        <w:tc>
          <w:tcPr>
            <w:tcW w:w="3720" w:type="dxa"/>
            <w:shd w:val="clear" w:color="auto" w:fill="auto"/>
            <w:tcMar>
              <w:top w:w="80" w:type="dxa"/>
              <w:left w:w="80" w:type="dxa"/>
              <w:bottom w:w="80" w:type="dxa"/>
              <w:right w:w="80" w:type="dxa"/>
            </w:tcMar>
          </w:tcPr>
          <w:p w:rsidR="004174A9" w:rsidRDefault="005804DE">
            <w:pPr>
              <w:widowControl w:val="0"/>
              <w:spacing w:after="0" w:line="240" w:lineRule="auto"/>
              <w:jc w:val="center"/>
            </w:pPr>
            <w:r>
              <w:rPr>
                <w:rFonts w:ascii="Times New Roman" w:hAnsi="Times New Roman"/>
              </w:rPr>
              <w:t>2023</w:t>
            </w:r>
          </w:p>
        </w:tc>
      </w:tr>
      <w:tr w:rsidR="004174A9">
        <w:trPr>
          <w:trHeight w:val="242"/>
        </w:trPr>
        <w:tc>
          <w:tcPr>
            <w:tcW w:w="6628" w:type="dxa"/>
            <w:shd w:val="clear" w:color="auto" w:fill="auto"/>
            <w:tcMar>
              <w:top w:w="80" w:type="dxa"/>
              <w:left w:w="80" w:type="dxa"/>
              <w:bottom w:w="80" w:type="dxa"/>
              <w:right w:w="80" w:type="dxa"/>
            </w:tcMar>
          </w:tcPr>
          <w:p w:rsidR="004174A9" w:rsidRDefault="005804DE">
            <w:pPr>
              <w:widowControl w:val="0"/>
              <w:spacing w:after="0" w:line="240" w:lineRule="auto"/>
            </w:pPr>
            <w:r>
              <w:rPr>
                <w:rFonts w:ascii="Times New Roman" w:hAnsi="Times New Roman"/>
              </w:rPr>
              <w:t>Вознаграждение за участие в работе органа управления</w:t>
            </w:r>
          </w:p>
        </w:tc>
        <w:tc>
          <w:tcPr>
            <w:tcW w:w="3720" w:type="dxa"/>
            <w:shd w:val="clear" w:color="auto" w:fill="auto"/>
            <w:tcMar>
              <w:top w:w="80" w:type="dxa"/>
              <w:left w:w="80" w:type="dxa"/>
              <w:bottom w:w="80" w:type="dxa"/>
              <w:right w:w="80" w:type="dxa"/>
            </w:tcMar>
          </w:tcPr>
          <w:p w:rsidR="004174A9" w:rsidRDefault="005804DE">
            <w:pPr>
              <w:widowControl w:val="0"/>
              <w:spacing w:after="0" w:line="240" w:lineRule="auto"/>
            </w:pPr>
            <w:r>
              <w:rPr>
                <w:rFonts w:ascii="Times New Roman" w:hAnsi="Times New Roman"/>
              </w:rPr>
              <w:t>0</w:t>
            </w:r>
          </w:p>
        </w:tc>
      </w:tr>
      <w:tr w:rsidR="004174A9">
        <w:trPr>
          <w:trHeight w:val="242"/>
        </w:trPr>
        <w:tc>
          <w:tcPr>
            <w:tcW w:w="6628" w:type="dxa"/>
            <w:shd w:val="clear" w:color="auto" w:fill="auto"/>
            <w:tcMar>
              <w:top w:w="80" w:type="dxa"/>
              <w:left w:w="80" w:type="dxa"/>
              <w:bottom w:w="80" w:type="dxa"/>
              <w:right w:w="80" w:type="dxa"/>
            </w:tcMar>
          </w:tcPr>
          <w:p w:rsidR="004174A9" w:rsidRDefault="005804DE">
            <w:pPr>
              <w:widowControl w:val="0"/>
              <w:spacing w:after="0" w:line="240" w:lineRule="auto"/>
            </w:pPr>
            <w:r>
              <w:rPr>
                <w:rFonts w:ascii="Times New Roman" w:hAnsi="Times New Roman"/>
              </w:rPr>
              <w:t>Заработная плата</w:t>
            </w:r>
          </w:p>
        </w:tc>
        <w:tc>
          <w:tcPr>
            <w:tcW w:w="3720" w:type="dxa"/>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rPr>
              <w:t>1 584,18372</w:t>
            </w:r>
          </w:p>
        </w:tc>
      </w:tr>
      <w:tr w:rsidR="004174A9">
        <w:trPr>
          <w:trHeight w:val="242"/>
        </w:trPr>
        <w:tc>
          <w:tcPr>
            <w:tcW w:w="6628" w:type="dxa"/>
            <w:shd w:val="clear" w:color="auto" w:fill="auto"/>
            <w:tcMar>
              <w:top w:w="80" w:type="dxa"/>
              <w:left w:w="80" w:type="dxa"/>
              <w:bottom w:w="80" w:type="dxa"/>
              <w:right w:w="80" w:type="dxa"/>
            </w:tcMar>
          </w:tcPr>
          <w:p w:rsidR="004174A9" w:rsidRDefault="005804DE">
            <w:pPr>
              <w:widowControl w:val="0"/>
              <w:spacing w:after="0" w:line="240" w:lineRule="auto"/>
            </w:pPr>
            <w:r>
              <w:rPr>
                <w:rFonts w:ascii="Times New Roman" w:hAnsi="Times New Roman"/>
              </w:rPr>
              <w:t>Премии</w:t>
            </w:r>
          </w:p>
        </w:tc>
        <w:tc>
          <w:tcPr>
            <w:tcW w:w="3720" w:type="dxa"/>
            <w:shd w:val="clear" w:color="auto" w:fill="auto"/>
            <w:tcMar>
              <w:top w:w="80" w:type="dxa"/>
              <w:left w:w="80" w:type="dxa"/>
              <w:bottom w:w="80" w:type="dxa"/>
              <w:right w:w="80" w:type="dxa"/>
            </w:tcMar>
          </w:tcPr>
          <w:p w:rsidR="004174A9" w:rsidRDefault="005804DE">
            <w:pPr>
              <w:widowControl w:val="0"/>
              <w:spacing w:after="0" w:line="240" w:lineRule="auto"/>
            </w:pPr>
            <w:r>
              <w:rPr>
                <w:rFonts w:ascii="Times New Roman" w:hAnsi="Times New Roman"/>
              </w:rPr>
              <w:t>0</w:t>
            </w:r>
          </w:p>
        </w:tc>
      </w:tr>
      <w:tr w:rsidR="004174A9">
        <w:trPr>
          <w:trHeight w:val="242"/>
        </w:trPr>
        <w:tc>
          <w:tcPr>
            <w:tcW w:w="6628" w:type="dxa"/>
            <w:shd w:val="clear" w:color="auto" w:fill="auto"/>
            <w:tcMar>
              <w:top w:w="80" w:type="dxa"/>
              <w:left w:w="80" w:type="dxa"/>
              <w:bottom w:w="80" w:type="dxa"/>
              <w:right w:w="80" w:type="dxa"/>
            </w:tcMar>
          </w:tcPr>
          <w:p w:rsidR="004174A9" w:rsidRDefault="005804DE">
            <w:pPr>
              <w:widowControl w:val="0"/>
              <w:spacing w:after="0" w:line="240" w:lineRule="auto"/>
            </w:pPr>
            <w:r>
              <w:rPr>
                <w:rFonts w:ascii="Times New Roman" w:hAnsi="Times New Roman"/>
              </w:rPr>
              <w:t>Комиссионные</w:t>
            </w:r>
          </w:p>
        </w:tc>
        <w:tc>
          <w:tcPr>
            <w:tcW w:w="3720" w:type="dxa"/>
            <w:shd w:val="clear" w:color="auto" w:fill="auto"/>
            <w:tcMar>
              <w:top w:w="80" w:type="dxa"/>
              <w:left w:w="80" w:type="dxa"/>
              <w:bottom w:w="80" w:type="dxa"/>
              <w:right w:w="80" w:type="dxa"/>
            </w:tcMar>
          </w:tcPr>
          <w:p w:rsidR="004174A9" w:rsidRDefault="005804DE">
            <w:pPr>
              <w:widowControl w:val="0"/>
              <w:spacing w:after="0" w:line="240" w:lineRule="auto"/>
            </w:pPr>
            <w:r>
              <w:rPr>
                <w:rFonts w:ascii="Times New Roman" w:hAnsi="Times New Roman"/>
                <w:lang w:val="en-US"/>
              </w:rPr>
              <w:t>0</w:t>
            </w:r>
          </w:p>
        </w:tc>
      </w:tr>
      <w:tr w:rsidR="004174A9">
        <w:trPr>
          <w:trHeight w:val="242"/>
        </w:trPr>
        <w:tc>
          <w:tcPr>
            <w:tcW w:w="6628" w:type="dxa"/>
            <w:shd w:val="clear" w:color="auto" w:fill="auto"/>
            <w:tcMar>
              <w:top w:w="80" w:type="dxa"/>
              <w:left w:w="80" w:type="dxa"/>
              <w:bottom w:w="80" w:type="dxa"/>
              <w:right w:w="80" w:type="dxa"/>
            </w:tcMar>
          </w:tcPr>
          <w:p w:rsidR="004174A9" w:rsidRDefault="005804DE">
            <w:pPr>
              <w:widowControl w:val="0"/>
              <w:spacing w:after="0" w:line="240" w:lineRule="auto"/>
            </w:pPr>
            <w:r>
              <w:rPr>
                <w:rFonts w:ascii="Times New Roman" w:hAnsi="Times New Roman"/>
              </w:rPr>
              <w:t>Иные виды вознаграждений</w:t>
            </w:r>
          </w:p>
        </w:tc>
        <w:tc>
          <w:tcPr>
            <w:tcW w:w="3720" w:type="dxa"/>
            <w:shd w:val="clear" w:color="auto" w:fill="auto"/>
            <w:tcMar>
              <w:top w:w="80" w:type="dxa"/>
              <w:left w:w="80" w:type="dxa"/>
              <w:bottom w:w="80" w:type="dxa"/>
              <w:right w:w="80" w:type="dxa"/>
            </w:tcMar>
          </w:tcPr>
          <w:p w:rsidR="004174A9" w:rsidRDefault="005804DE">
            <w:pPr>
              <w:widowControl w:val="0"/>
              <w:spacing w:after="0" w:line="240" w:lineRule="auto"/>
            </w:pPr>
            <w:r>
              <w:rPr>
                <w:rFonts w:ascii="Times New Roman" w:hAnsi="Times New Roman"/>
                <w:lang w:val="en-US"/>
              </w:rPr>
              <w:t>0</w:t>
            </w:r>
          </w:p>
        </w:tc>
      </w:tr>
      <w:tr w:rsidR="004174A9">
        <w:trPr>
          <w:trHeight w:val="242"/>
        </w:trPr>
        <w:tc>
          <w:tcPr>
            <w:tcW w:w="6628" w:type="dxa"/>
            <w:shd w:val="clear" w:color="auto" w:fill="auto"/>
            <w:tcMar>
              <w:top w:w="80" w:type="dxa"/>
              <w:left w:w="80" w:type="dxa"/>
              <w:bottom w:w="80" w:type="dxa"/>
              <w:right w:w="80" w:type="dxa"/>
            </w:tcMar>
          </w:tcPr>
          <w:p w:rsidR="004174A9" w:rsidRDefault="005804DE">
            <w:pPr>
              <w:widowControl w:val="0"/>
              <w:spacing w:after="0" w:line="240" w:lineRule="auto"/>
            </w:pPr>
            <w:r>
              <w:rPr>
                <w:rFonts w:ascii="Times New Roman" w:hAnsi="Times New Roman"/>
              </w:rPr>
              <w:t>ИТОГО</w:t>
            </w:r>
          </w:p>
        </w:tc>
        <w:tc>
          <w:tcPr>
            <w:tcW w:w="3720" w:type="dxa"/>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rPr>
              <w:t>1 584,18372</w:t>
            </w:r>
          </w:p>
        </w:tc>
      </w:tr>
    </w:tbl>
    <w:p w:rsidR="004174A9" w:rsidRDefault="004174A9">
      <w:pPr>
        <w:shd w:val="clear" w:color="auto" w:fill="FFFFFF"/>
        <w:spacing w:before="60" w:after="0" w:line="240" w:lineRule="auto"/>
        <w:ind w:firstLine="709"/>
        <w:jc w:val="both"/>
        <w:rPr>
          <w:rFonts w:ascii="Times New Roman" w:hAnsi="Times New Roman"/>
        </w:rPr>
      </w:pPr>
    </w:p>
    <w:p w:rsidR="004174A9" w:rsidRDefault="005804DE">
      <w:pPr>
        <w:shd w:val="clear" w:color="auto" w:fill="FFFFFF"/>
        <w:spacing w:before="60" w:after="0" w:line="240" w:lineRule="auto"/>
        <w:ind w:firstLine="709"/>
        <w:jc w:val="both"/>
        <w:rPr>
          <w:rFonts w:ascii="Times New Roman" w:hAnsi="Times New Roman"/>
        </w:rPr>
      </w:pPr>
      <w:r>
        <w:rPr>
          <w:rFonts w:ascii="Times New Roman" w:hAnsi="Times New Roman"/>
        </w:rPr>
        <w:t xml:space="preserve">Сведения о существующих соглашениях относительно таких выплат в 2023 году: </w:t>
      </w:r>
    </w:p>
    <w:p w:rsidR="004174A9" w:rsidRDefault="005804DE">
      <w:pPr>
        <w:shd w:val="clear" w:color="auto" w:fill="FFFFFF"/>
        <w:spacing w:before="60" w:after="0" w:line="240" w:lineRule="auto"/>
        <w:ind w:firstLine="709"/>
        <w:jc w:val="both"/>
        <w:rPr>
          <w:rFonts w:ascii="Times New Roman" w:hAnsi="Times New Roman"/>
        </w:rPr>
      </w:pPr>
      <w:r>
        <w:rPr>
          <w:rFonts w:ascii="Times New Roman" w:hAnsi="Times New Roman"/>
        </w:rPr>
        <w:lastRenderedPageBreak/>
        <w:t>Вознаграждение членам Совета директоров в связи с исполнением функций члена Совета директоров не устанавливалось и не выплачивалось. Соглашения относительно таких выплат в 2023 году отсутствуют.</w:t>
      </w:r>
    </w:p>
    <w:p w:rsidR="004174A9" w:rsidRDefault="004174A9">
      <w:pPr>
        <w:shd w:val="clear" w:color="auto" w:fill="FFFFFF"/>
        <w:spacing w:before="60" w:after="0" w:line="240" w:lineRule="auto"/>
        <w:ind w:firstLine="709"/>
        <w:jc w:val="both"/>
        <w:rPr>
          <w:rFonts w:ascii="Times New Roman" w:hAnsi="Times New Roman"/>
        </w:rPr>
      </w:pPr>
    </w:p>
    <w:p w:rsidR="004174A9" w:rsidRDefault="005804DE">
      <w:pPr>
        <w:shd w:val="clear" w:color="auto" w:fill="FFFFFF"/>
        <w:spacing w:after="0" w:line="240" w:lineRule="auto"/>
        <w:ind w:firstLine="709"/>
        <w:jc w:val="both"/>
        <w:rPr>
          <w:rFonts w:ascii="Times New Roman" w:hAnsi="Times New Roman"/>
        </w:rPr>
      </w:pPr>
      <w:r>
        <w:rPr>
          <w:rFonts w:ascii="Times New Roman" w:hAnsi="Times New Roman"/>
        </w:rPr>
        <w:t>Компенсации (</w:t>
      </w:r>
      <w:proofErr w:type="spellStart"/>
      <w:r>
        <w:rPr>
          <w:rFonts w:ascii="Times New Roman" w:hAnsi="Times New Roman"/>
        </w:rPr>
        <w:t>тыс.руб</w:t>
      </w:r>
      <w:proofErr w:type="spellEnd"/>
      <w:r>
        <w:rPr>
          <w:rFonts w:ascii="Times New Roman" w:hAnsi="Times New Roman"/>
        </w:rPr>
        <w:t>.)</w:t>
      </w: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63"/>
        <w:gridCol w:w="3685"/>
      </w:tblGrid>
      <w:tr w:rsidR="004174A9">
        <w:trPr>
          <w:trHeight w:val="242"/>
        </w:trPr>
        <w:tc>
          <w:tcPr>
            <w:tcW w:w="666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before="20" w:after="40"/>
              <w:jc w:val="center"/>
            </w:pPr>
            <w:r>
              <w:rPr>
                <w:rFonts w:ascii="Times New Roman" w:hAnsi="Times New Roman"/>
              </w:rPr>
              <w:t>Наименование органа управления</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before="20" w:after="40"/>
              <w:jc w:val="center"/>
            </w:pPr>
            <w:r>
              <w:rPr>
                <w:rFonts w:ascii="Times New Roman" w:hAnsi="Times New Roman"/>
              </w:rPr>
              <w:t>2023</w:t>
            </w:r>
          </w:p>
        </w:tc>
      </w:tr>
      <w:tr w:rsidR="004174A9">
        <w:trPr>
          <w:trHeight w:val="242"/>
        </w:trPr>
        <w:tc>
          <w:tcPr>
            <w:tcW w:w="666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before="20" w:after="40"/>
            </w:pPr>
            <w:r>
              <w:rPr>
                <w:rFonts w:ascii="Times New Roman" w:hAnsi="Times New Roman"/>
              </w:rPr>
              <w:t>Совет директоров</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before="20" w:after="40"/>
            </w:pPr>
            <w:r>
              <w:rPr>
                <w:rFonts w:ascii="Times New Roman" w:hAnsi="Times New Roman"/>
                <w:lang w:val="en-US"/>
              </w:rPr>
              <w:t>0</w:t>
            </w:r>
          </w:p>
        </w:tc>
      </w:tr>
    </w:tbl>
    <w:p w:rsidR="004174A9" w:rsidRDefault="005804DE">
      <w:pPr>
        <w:shd w:val="clear" w:color="auto" w:fill="FFFFFF"/>
        <w:spacing w:before="60" w:after="0" w:line="240" w:lineRule="auto"/>
        <w:ind w:firstLine="709"/>
        <w:jc w:val="both"/>
        <w:rPr>
          <w:rFonts w:ascii="Times New Roman" w:hAnsi="Times New Roman"/>
        </w:rPr>
      </w:pPr>
      <w:r>
        <w:rPr>
          <w:rFonts w:ascii="Times New Roman" w:hAnsi="Times New Roman"/>
        </w:rPr>
        <w:t>Компенсации членам Совета директоров в связи с исполнением функций членов Совета директоров не устанавливались и не выплачивались. Соглашения относительно таких выплат в 2023 году отсутствуют.</w:t>
      </w:r>
    </w:p>
    <w:p w:rsidR="004174A9" w:rsidRDefault="004174A9">
      <w:pPr>
        <w:spacing w:after="0" w:line="240" w:lineRule="auto"/>
        <w:jc w:val="both"/>
        <w:rPr>
          <w:rFonts w:ascii="Times New Roman" w:eastAsia="Times New Roman" w:hAnsi="Times New Roman" w:cs="Times New Roman"/>
          <w:b/>
          <w:bCs/>
        </w:rPr>
      </w:pPr>
    </w:p>
    <w:p w:rsidR="004174A9" w:rsidRDefault="005804DE">
      <w:pPr>
        <w:pStyle w:val="30"/>
        <w:spacing w:before="360" w:after="120" w:line="240" w:lineRule="auto"/>
        <w:ind w:firstLine="709"/>
        <w:jc w:val="both"/>
        <w:rPr>
          <w:rFonts w:ascii="Times New Roman" w:hAnsi="Times New Roman"/>
          <w:color w:val="auto"/>
        </w:rPr>
      </w:pPr>
      <w:bookmarkStart w:id="38" w:name="_Toc167094226"/>
      <w:r>
        <w:rPr>
          <w:rFonts w:ascii="Times New Roman" w:hAnsi="Times New Roman"/>
          <w:color w:val="auto"/>
        </w:rPr>
        <w:t>11.5. Сведения о наличии у членов совета директоров конфликта интересов (в том числе связанного с участием указанных лиц в органах управления конкурентов Общества)</w:t>
      </w:r>
      <w:bookmarkEnd w:id="38"/>
      <w:r>
        <w:rPr>
          <w:rFonts w:ascii="Times New Roman" w:hAnsi="Times New Roman"/>
          <w:color w:val="auto"/>
        </w:rPr>
        <w:t xml:space="preserve"> </w:t>
      </w:r>
    </w:p>
    <w:p w:rsidR="004174A9" w:rsidRDefault="005804DE">
      <w:pPr>
        <w:shd w:val="clear" w:color="auto" w:fill="FFFFFF"/>
        <w:spacing w:before="120" w:after="0" w:line="240" w:lineRule="auto"/>
        <w:ind w:firstLine="709"/>
        <w:jc w:val="both"/>
        <w:rPr>
          <w:rFonts w:ascii="Times New Roman" w:hAnsi="Times New Roman"/>
        </w:rPr>
      </w:pPr>
      <w:r>
        <w:rPr>
          <w:rFonts w:ascii="Times New Roman" w:hAnsi="Times New Roman"/>
        </w:rPr>
        <w:t>В соответствии с принятой в Обществе политикой и практикой в случае возникновения конфликта интересов члены Совета директоров обязаны сообщить об этом Обществу.</w:t>
      </w:r>
    </w:p>
    <w:p w:rsidR="004174A9" w:rsidRDefault="005804DE">
      <w:pPr>
        <w:shd w:val="clear" w:color="auto" w:fill="FFFFFF"/>
        <w:spacing w:before="60" w:after="0" w:line="240" w:lineRule="auto"/>
        <w:ind w:firstLine="709"/>
        <w:jc w:val="both"/>
        <w:rPr>
          <w:rFonts w:ascii="Times New Roman" w:hAnsi="Times New Roman"/>
        </w:rPr>
      </w:pPr>
      <w:r>
        <w:rPr>
          <w:rFonts w:ascii="Times New Roman" w:hAnsi="Times New Roman"/>
        </w:rPr>
        <w:t>У членов Совета директоров Общества в течение отчетного периода не возникало конфликта интересов, связанного с участием указанных лиц в органах управления конкурентов Общества.</w:t>
      </w:r>
    </w:p>
    <w:p w:rsidR="004174A9" w:rsidRDefault="005804DE">
      <w:pPr>
        <w:shd w:val="clear" w:color="auto" w:fill="FFFFFF"/>
        <w:spacing w:before="60" w:after="0" w:line="240" w:lineRule="auto"/>
        <w:ind w:firstLine="709"/>
        <w:jc w:val="both"/>
        <w:rPr>
          <w:rFonts w:ascii="Times New Roman" w:hAnsi="Times New Roman"/>
        </w:rPr>
      </w:pPr>
      <w:r>
        <w:rPr>
          <w:rFonts w:ascii="Times New Roman" w:hAnsi="Times New Roman"/>
        </w:rPr>
        <w:t xml:space="preserve">При принятии решений Советом директоров, связанных с определением цены и одобрением (предоставлением согласия на совершение) сделок с заинтересованностью, стороной которых или выгодоприобретателем по которым являлись дочерние компании Общества ООО «РОСИНТЕР РЕСТОРАНТС» или ООО «Развитие РОСТ», в голосовании не принимали участие генеральные директора данных компаний </w:t>
      </w:r>
      <w:proofErr w:type="spellStart"/>
      <w:r>
        <w:rPr>
          <w:rFonts w:ascii="Times New Roman" w:hAnsi="Times New Roman"/>
        </w:rPr>
        <w:t>Костеева</w:t>
      </w:r>
      <w:proofErr w:type="spellEnd"/>
      <w:r>
        <w:rPr>
          <w:rFonts w:ascii="Times New Roman" w:hAnsi="Times New Roman"/>
        </w:rPr>
        <w:t xml:space="preserve"> М.В. или </w:t>
      </w:r>
      <w:proofErr w:type="spellStart"/>
      <w:r>
        <w:rPr>
          <w:rFonts w:ascii="Times New Roman" w:hAnsi="Times New Roman"/>
        </w:rPr>
        <w:t>Полиновский</w:t>
      </w:r>
      <w:proofErr w:type="spellEnd"/>
      <w:r>
        <w:rPr>
          <w:rFonts w:ascii="Times New Roman" w:hAnsi="Times New Roman"/>
        </w:rPr>
        <w:t xml:space="preserve"> М.В. (соответственно).</w:t>
      </w:r>
    </w:p>
    <w:p w:rsidR="004174A9" w:rsidRDefault="004174A9">
      <w:pPr>
        <w:spacing w:after="0" w:line="240" w:lineRule="auto"/>
        <w:jc w:val="both"/>
        <w:rPr>
          <w:rFonts w:ascii="Times New Roman" w:eastAsia="Times New Roman" w:hAnsi="Times New Roman" w:cs="Times New Roman"/>
          <w:b/>
          <w:bCs/>
        </w:rPr>
      </w:pPr>
    </w:p>
    <w:p w:rsidR="004174A9" w:rsidRDefault="004174A9">
      <w:pPr>
        <w:spacing w:after="0" w:line="240" w:lineRule="auto"/>
        <w:jc w:val="both"/>
        <w:rPr>
          <w:rFonts w:ascii="Times New Roman" w:eastAsia="Times New Roman" w:hAnsi="Times New Roman" w:cs="Times New Roman"/>
          <w:b/>
          <w:bCs/>
        </w:rPr>
      </w:pPr>
    </w:p>
    <w:p w:rsidR="004174A9" w:rsidRDefault="004174A9">
      <w:pPr>
        <w:spacing w:after="0" w:line="240" w:lineRule="auto"/>
        <w:jc w:val="both"/>
        <w:rPr>
          <w:rFonts w:ascii="Times New Roman" w:eastAsia="Times New Roman" w:hAnsi="Times New Roman" w:cs="Times New Roman"/>
          <w:b/>
          <w:bCs/>
          <w:sz w:val="21"/>
          <w:szCs w:val="21"/>
        </w:rPr>
      </w:pPr>
    </w:p>
    <w:p w:rsidR="004174A9" w:rsidRDefault="005804DE">
      <w:pPr>
        <w:widowControl w:val="0"/>
        <w:spacing w:after="0" w:line="360" w:lineRule="auto"/>
        <w:jc w:val="center"/>
        <w:outlineLvl w:val="1"/>
        <w:rPr>
          <w:rStyle w:val="afa"/>
          <w:rFonts w:ascii="Times New Roman" w:hAnsi="Times New Roman" w:cs="Times New Roman"/>
          <w:b/>
          <w:sz w:val="24"/>
          <w:szCs w:val="24"/>
        </w:rPr>
      </w:pPr>
      <w:bookmarkStart w:id="39" w:name="_Toc167094227"/>
      <w:r>
        <w:rPr>
          <w:rStyle w:val="afa"/>
          <w:rFonts w:ascii="Times New Roman" w:hAnsi="Times New Roman" w:cs="Times New Roman"/>
          <w:b/>
          <w:sz w:val="24"/>
          <w:szCs w:val="24"/>
        </w:rPr>
        <w:t>РАЗДЕЛ 12. СВЕДЕНИЯ ОБ ИСПОЛНИТЕЛЬНЫХ ОРГАНАХ ОБЩЕСТВА</w:t>
      </w:r>
      <w:bookmarkEnd w:id="39"/>
    </w:p>
    <w:p w:rsidR="004174A9" w:rsidRDefault="005804DE">
      <w:pPr>
        <w:pStyle w:val="30"/>
        <w:spacing w:before="240" w:line="240" w:lineRule="auto"/>
        <w:ind w:firstLine="709"/>
        <w:jc w:val="both"/>
        <w:rPr>
          <w:rFonts w:ascii="Times New Roman" w:eastAsia="Times New Roman" w:hAnsi="Times New Roman" w:cs="Times New Roman"/>
          <w:bCs w:val="0"/>
          <w:color w:val="auto"/>
        </w:rPr>
      </w:pPr>
      <w:bookmarkStart w:id="40" w:name="_Toc167094228"/>
      <w:r>
        <w:rPr>
          <w:rFonts w:ascii="Times New Roman" w:hAnsi="Times New Roman"/>
          <w:bCs w:val="0"/>
          <w:color w:val="auto"/>
        </w:rPr>
        <w:t>12.1. Единоличный исполнительный орган</w:t>
      </w:r>
      <w:bookmarkEnd w:id="40"/>
      <w:r>
        <w:rPr>
          <w:rFonts w:ascii="Times New Roman" w:hAnsi="Times New Roman"/>
          <w:bCs w:val="0"/>
          <w:color w:val="auto"/>
        </w:rPr>
        <w:t xml:space="preserve"> </w:t>
      </w:r>
    </w:p>
    <w:p w:rsidR="004174A9" w:rsidRDefault="004174A9">
      <w:pPr>
        <w:spacing w:after="0" w:line="240" w:lineRule="auto"/>
        <w:jc w:val="both"/>
        <w:rPr>
          <w:rFonts w:ascii="Times New Roman" w:eastAsia="Times New Roman" w:hAnsi="Times New Roman" w:cs="Times New Roman"/>
        </w:rPr>
      </w:pP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xml:space="preserve">В соответствии с уставом ПАО «РОСИНТЕР РЕСТОРАНТС ХОЛДИНГ» единоличным исполнительным органом является Президент Общества, который избирается Советом директоров Общества. Срок полномочий Президента определяется условиями трудового договора. В настоящее время с Президентом Общества заключен бессрочный трудовой договор. </w:t>
      </w:r>
    </w:p>
    <w:p w:rsidR="004174A9" w:rsidRDefault="005804DE">
      <w:pPr>
        <w:spacing w:before="120" w:after="0" w:line="240" w:lineRule="auto"/>
        <w:ind w:firstLine="709"/>
        <w:jc w:val="both"/>
        <w:rPr>
          <w:rFonts w:ascii="Times New Roman" w:hAnsi="Times New Roman"/>
        </w:rPr>
      </w:pPr>
      <w:r>
        <w:rPr>
          <w:rFonts w:ascii="Times New Roman" w:hAnsi="Times New Roman"/>
        </w:rPr>
        <w:t>Президентом Общества является:</w:t>
      </w:r>
    </w:p>
    <w:p w:rsidR="004174A9" w:rsidRDefault="005804DE">
      <w:pPr>
        <w:spacing w:before="120" w:after="60" w:line="240" w:lineRule="auto"/>
        <w:ind w:firstLine="709"/>
        <w:jc w:val="both"/>
        <w:rPr>
          <w:rFonts w:ascii="Times New Roman" w:hAnsi="Times New Roman"/>
          <w:b/>
          <w:bCs/>
        </w:rPr>
      </w:pPr>
      <w:proofErr w:type="spellStart"/>
      <w:r>
        <w:rPr>
          <w:rFonts w:ascii="Times New Roman" w:hAnsi="Times New Roman"/>
          <w:b/>
          <w:bCs/>
        </w:rPr>
        <w:t>Костеева</w:t>
      </w:r>
      <w:proofErr w:type="spellEnd"/>
      <w:r>
        <w:rPr>
          <w:rFonts w:ascii="Times New Roman" w:hAnsi="Times New Roman"/>
          <w:b/>
          <w:bCs/>
        </w:rPr>
        <w:t xml:space="preserve"> Маргарита Валерьевна </w:t>
      </w:r>
    </w:p>
    <w:p w:rsidR="004174A9" w:rsidRDefault="005804DE">
      <w:pPr>
        <w:spacing w:after="0" w:line="240" w:lineRule="auto"/>
        <w:ind w:firstLine="708"/>
        <w:jc w:val="both"/>
        <w:rPr>
          <w:rFonts w:ascii="Times New Roman" w:eastAsia="Times New Roman" w:hAnsi="Times New Roman" w:cs="Times New Roman"/>
        </w:rPr>
      </w:pPr>
      <w:r>
        <w:rPr>
          <w:rFonts w:ascii="Times New Roman" w:hAnsi="Times New Roman" w:cs="Times New Roman"/>
          <w:bCs/>
        </w:rPr>
        <w:t>И</w:t>
      </w:r>
      <w:r>
        <w:rPr>
          <w:rFonts w:ascii="Times New Roman" w:hAnsi="Times New Roman" w:cs="Times New Roman"/>
        </w:rPr>
        <w:t>збрана на должность Президента ПАО «РОСИНТЕР РЕСТОРАНТС ХОЛДИНГ» с 12.11.2019 г. (п</w:t>
      </w:r>
      <w:r>
        <w:rPr>
          <w:rFonts w:ascii="Times New Roman" w:hAnsi="Times New Roman"/>
        </w:rPr>
        <w:t>ротокол заседания Совета директоров № 9/2019 от 07.11.2019 г.).</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В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работает с 1994 года. До 2000 года занимала ключевые позиции в сети предприятий быстрого питания «</w:t>
      </w:r>
      <w:proofErr w:type="spellStart"/>
      <w:r>
        <w:rPr>
          <w:rFonts w:ascii="Times New Roman" w:hAnsi="Times New Roman" w:cs="Times New Roman"/>
        </w:rPr>
        <w:t>Ростик’с</w:t>
      </w:r>
      <w:proofErr w:type="spellEnd"/>
      <w:r>
        <w:rPr>
          <w:rFonts w:ascii="Times New Roman" w:hAnsi="Times New Roman" w:cs="Times New Roman"/>
        </w:rPr>
        <w:t>». С 2001 занимала руководящие позиции в различных бизнес-подразделениях корпорации «</w:t>
      </w:r>
      <w:proofErr w:type="spellStart"/>
      <w:r>
        <w:rPr>
          <w:rFonts w:ascii="Times New Roman" w:hAnsi="Times New Roman" w:cs="Times New Roman"/>
        </w:rPr>
        <w:t>Ростик</w:t>
      </w:r>
      <w:proofErr w:type="spellEnd"/>
      <w:r>
        <w:rPr>
          <w:rFonts w:ascii="Times New Roman" w:hAnsi="Times New Roman" w:cs="Times New Roman"/>
        </w:rPr>
        <w:t xml:space="preserve"> Групп». Руководила операционной деятельностью, участвовала в стратегическом развитии холдинга, создании и развитии новых концепций питания и брендов, реализовывала крупные инвестиционные проекты. В 2007 году возглавила стратегический проект холдинга по созданию и развитию бизнеса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на транспортных узлах. В 2015 году назначена старшим вице-президентом холдинга. С ноября 2019 года решением Совета директоров назначена Президентом ПАО «РОСИНТЕР РЕСТОРАНТС ХОЛДИНГ». В июне 2022 года избрана членом совета директоров.</w:t>
      </w:r>
    </w:p>
    <w:p w:rsidR="004174A9" w:rsidRDefault="005804DE">
      <w:pPr>
        <w:spacing w:after="0" w:line="240" w:lineRule="auto"/>
        <w:ind w:firstLine="708"/>
        <w:jc w:val="both"/>
        <w:rPr>
          <w:rFonts w:ascii="Times New Roman" w:hAnsi="Times New Roman"/>
        </w:rPr>
      </w:pPr>
      <w:r>
        <w:rPr>
          <w:rFonts w:ascii="Times New Roman" w:hAnsi="Times New Roman"/>
        </w:rPr>
        <w:lastRenderedPageBreak/>
        <w:t xml:space="preserve">В 2018 году награждена почетной грамотой Министерства промышленности и торговли РФ. В 2022 году приказом </w:t>
      </w:r>
      <w:proofErr w:type="spellStart"/>
      <w:r>
        <w:rPr>
          <w:rFonts w:ascii="Times New Roman" w:hAnsi="Times New Roman"/>
        </w:rPr>
        <w:t>Минпромторга</w:t>
      </w:r>
      <w:proofErr w:type="spellEnd"/>
      <w:r>
        <w:rPr>
          <w:rFonts w:ascii="Times New Roman" w:hAnsi="Times New Roman"/>
        </w:rPr>
        <w:t xml:space="preserve"> России присвоено звание «Почетный работник торговли».</w:t>
      </w:r>
    </w:p>
    <w:p w:rsidR="004174A9" w:rsidRDefault="005804DE">
      <w:pPr>
        <w:spacing w:after="0" w:line="240" w:lineRule="auto"/>
        <w:ind w:firstLine="708"/>
        <w:jc w:val="both"/>
        <w:rPr>
          <w:rFonts w:ascii="Times New Roman" w:hAnsi="Times New Roman"/>
        </w:rPr>
      </w:pPr>
      <w:r>
        <w:rPr>
          <w:rFonts w:ascii="Times New Roman" w:hAnsi="Times New Roman"/>
        </w:rPr>
        <w:t>Входит в топ-1000 российских менеджеров.</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Год рождения: 1970</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Сведения об образовании: высшее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8"/>
        <w:gridCol w:w="2410"/>
      </w:tblGrid>
      <w:tr w:rsidR="004174A9">
        <w:trPr>
          <w:trHeight w:val="262"/>
        </w:trPr>
        <w:tc>
          <w:tcPr>
            <w:tcW w:w="7938"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Учебное заведение (полное наименование)</w:t>
            </w:r>
          </w:p>
        </w:tc>
        <w:tc>
          <w:tcPr>
            <w:tcW w:w="2410"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 xml:space="preserve">Специальность </w:t>
            </w:r>
          </w:p>
        </w:tc>
      </w:tr>
      <w:tr w:rsidR="004174A9">
        <w:tc>
          <w:tcPr>
            <w:tcW w:w="7938"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Московский авиационно-технологический институт имени К. Э. Циолковского</w:t>
            </w:r>
          </w:p>
        </w:tc>
        <w:tc>
          <w:tcPr>
            <w:tcW w:w="2410"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инженер РЭА и САПР</w:t>
            </w:r>
          </w:p>
        </w:tc>
      </w:tr>
    </w:tbl>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p w:rsidR="004174A9" w:rsidRDefault="004174A9">
      <w:pPr>
        <w:widowControl w:val="0"/>
        <w:shd w:val="clear" w:color="auto" w:fill="FFFFFF"/>
        <w:spacing w:before="60" w:after="0" w:line="240" w:lineRule="auto"/>
        <w:ind w:firstLine="709"/>
        <w:jc w:val="both"/>
        <w:rPr>
          <w:rFonts w:ascii="Times New Roman" w:hAnsi="Times New Roman" w:cs="Times New Roman"/>
        </w:rPr>
      </w:pPr>
    </w:p>
    <w:tbl>
      <w:tblPr>
        <w:tblStyle w:val="TableNormal"/>
        <w:tblW w:w="1034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977"/>
      </w:tblGrid>
      <w:tr w:rsidR="004174A9">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Период</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2977"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по</w:t>
            </w:r>
          </w:p>
        </w:tc>
        <w:tc>
          <w:tcPr>
            <w:tcW w:w="4536"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c>
          <w:tcPr>
            <w:tcW w:w="2977"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январь 2011</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2019</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«РОСИНТЕР РЕСТОРАНТС»</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Начальник управления предприятиями питания на транспорте</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«РОСИНТЕР РЕСТОРАНТС»</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Президент</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октябрь 2020</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w:t>
            </w:r>
            <w:proofErr w:type="spellStart"/>
            <w:r>
              <w:rPr>
                <w:rFonts w:ascii="Times New Roman" w:hAnsi="Times New Roman" w:cs="Times New Roman"/>
              </w:rPr>
              <w:t>Рестариум</w:t>
            </w:r>
            <w:proofErr w:type="spellEnd"/>
            <w:r>
              <w:rPr>
                <w:rFonts w:ascii="Times New Roman" w:hAnsi="Times New Roman" w:cs="Times New Roman"/>
              </w:rPr>
              <w:t>»</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июнь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Член Совета директоров</w:t>
            </w:r>
          </w:p>
        </w:tc>
      </w:tr>
    </w:tbl>
    <w:p w:rsidR="004174A9" w:rsidRDefault="005804DE">
      <w:pPr>
        <w:spacing w:before="60" w:after="0" w:line="240" w:lineRule="auto"/>
        <w:ind w:firstLine="709"/>
        <w:jc w:val="both"/>
        <w:rPr>
          <w:rFonts w:ascii="Times New Roman" w:hAnsi="Times New Roman"/>
        </w:rPr>
      </w:pPr>
      <w:r>
        <w:rPr>
          <w:rFonts w:ascii="Times New Roman" w:hAnsi="Times New Roman"/>
        </w:rPr>
        <w:t>Доля участия в уставном капитале Общества и доля принадлежащих обыкновенных акций Общества, а в случае, если в течение отчетного года имели место совершенные лицом, занимающим должность (осуществляющим функции) единоличного исполнительного органа, сделки по приобретению или отчуждению акций Общества, также сведения о таких сделках с указанием по каждой сделке даты ее совершения, содержания сделки, категории (типа) и количества акций акционерного общества, являвшихся предметом сделки: доли участия в уставном капитале Общества /обыкновенных акций собственности не имеет, в течение отчетного периода сделки по приобретению/ отчуждению акций Общества не совершались</w:t>
      </w:r>
    </w:p>
    <w:p w:rsidR="004174A9" w:rsidRDefault="005804DE">
      <w:pPr>
        <w:spacing w:before="60" w:after="0" w:line="240" w:lineRule="auto"/>
        <w:ind w:firstLine="709"/>
        <w:jc w:val="both"/>
        <w:rPr>
          <w:rFonts w:ascii="Times New Roman" w:hAnsi="Times New Roman"/>
        </w:rPr>
      </w:pPr>
      <w:r>
        <w:rPr>
          <w:rFonts w:ascii="Times New Roman" w:hAnsi="Times New Roman"/>
        </w:rPr>
        <w:t>Характер любых родственных связей с иными лицами, входящими в состав органов управления Общества и/или органов контроля за финансово–хозяйственной деятельностью Общества: отсутствуют.</w:t>
      </w:r>
    </w:p>
    <w:p w:rsidR="004174A9" w:rsidRDefault="004174A9">
      <w:pPr>
        <w:spacing w:after="0" w:line="240" w:lineRule="auto"/>
        <w:ind w:firstLine="708"/>
        <w:jc w:val="both"/>
        <w:rPr>
          <w:rFonts w:ascii="Times New Roman" w:eastAsia="Times New Roman" w:hAnsi="Times New Roman" w:cs="Times New Roman"/>
          <w:sz w:val="21"/>
          <w:szCs w:val="21"/>
        </w:rPr>
      </w:pPr>
    </w:p>
    <w:p w:rsidR="004174A9" w:rsidRDefault="005804DE">
      <w:pPr>
        <w:pStyle w:val="30"/>
        <w:spacing w:before="240" w:line="240" w:lineRule="auto"/>
        <w:ind w:firstLine="709"/>
        <w:jc w:val="both"/>
        <w:rPr>
          <w:rFonts w:ascii="Times New Roman" w:hAnsi="Times New Roman"/>
          <w:bCs w:val="0"/>
          <w:color w:val="auto"/>
        </w:rPr>
      </w:pPr>
      <w:bookmarkStart w:id="41" w:name="_Toc167094229"/>
      <w:r>
        <w:rPr>
          <w:rFonts w:ascii="Times New Roman" w:hAnsi="Times New Roman"/>
          <w:bCs w:val="0"/>
          <w:color w:val="auto"/>
        </w:rPr>
        <w:t>12.2. Коллегиальный исполнительный орган</w:t>
      </w:r>
      <w:bookmarkEnd w:id="41"/>
    </w:p>
    <w:p w:rsidR="004174A9" w:rsidRDefault="005804DE">
      <w:pPr>
        <w:spacing w:before="120" w:after="0" w:line="240" w:lineRule="auto"/>
        <w:ind w:firstLine="709"/>
        <w:jc w:val="both"/>
        <w:rPr>
          <w:rFonts w:ascii="Times New Roman" w:hAnsi="Times New Roman"/>
        </w:rPr>
      </w:pPr>
      <w:r>
        <w:rPr>
          <w:rFonts w:ascii="Times New Roman" w:hAnsi="Times New Roman"/>
        </w:rPr>
        <w:t xml:space="preserve">В 2023 году Правление в Обществе не формировалось. </w:t>
      </w:r>
    </w:p>
    <w:p w:rsidR="004174A9" w:rsidRDefault="004174A9">
      <w:pPr>
        <w:spacing w:after="0" w:line="240" w:lineRule="auto"/>
        <w:ind w:firstLine="708"/>
        <w:jc w:val="both"/>
        <w:rPr>
          <w:rFonts w:ascii="Times New Roman" w:eastAsia="Times New Roman" w:hAnsi="Times New Roman" w:cs="Times New Roman"/>
          <w:sz w:val="21"/>
          <w:szCs w:val="21"/>
        </w:rPr>
      </w:pPr>
    </w:p>
    <w:p w:rsidR="004174A9" w:rsidRDefault="005804DE">
      <w:pPr>
        <w:pStyle w:val="30"/>
        <w:spacing w:before="240" w:line="240" w:lineRule="auto"/>
        <w:ind w:firstLine="709"/>
        <w:jc w:val="both"/>
        <w:rPr>
          <w:rFonts w:ascii="Times New Roman" w:hAnsi="Times New Roman"/>
          <w:bCs w:val="0"/>
          <w:color w:val="auto"/>
        </w:rPr>
      </w:pPr>
      <w:bookmarkStart w:id="42" w:name="_Toc167094230"/>
      <w:r>
        <w:rPr>
          <w:rFonts w:ascii="Times New Roman" w:hAnsi="Times New Roman"/>
          <w:bCs w:val="0"/>
          <w:color w:val="auto"/>
        </w:rPr>
        <w:t>12.3. Размер вознаграждения единоличному исполнительному органу, членам коллегиального исполнительного органа общества.</w:t>
      </w:r>
      <w:bookmarkEnd w:id="42"/>
    </w:p>
    <w:p w:rsidR="004174A9" w:rsidRDefault="005804DE">
      <w:pPr>
        <w:spacing w:before="120" w:after="0" w:line="240" w:lineRule="auto"/>
        <w:ind w:firstLine="709"/>
        <w:jc w:val="both"/>
        <w:rPr>
          <w:rFonts w:ascii="Times New Roman" w:eastAsia="Times New Roman" w:hAnsi="Times New Roman" w:cs="Times New Roman"/>
        </w:rPr>
      </w:pPr>
      <w:r>
        <w:rPr>
          <w:rFonts w:ascii="Times New Roman" w:hAnsi="Times New Roman"/>
        </w:rPr>
        <w:t>Единственным членом органов управления Общества, который в течение 2021 года получал вознаграждение от Общества (включая заработную плату, в том числе по совместительству, премии, комиссионные, вознаграждения, отдельно выплаченные за участие в работе органа управления, а также иные виды вознаграждений), является единоличный исполнительный орган Общества - Президент ПАО «РОСИНТЕР РЕСТОРАНТС ХОЛДИНГ».</w:t>
      </w:r>
    </w:p>
    <w:p w:rsidR="004174A9" w:rsidRDefault="005804DE">
      <w:pPr>
        <w:spacing w:after="0" w:line="240" w:lineRule="auto"/>
        <w:ind w:firstLine="708"/>
        <w:jc w:val="both"/>
        <w:rPr>
          <w:rFonts w:ascii="Times New Roman" w:hAnsi="Times New Roman"/>
        </w:rPr>
      </w:pPr>
      <w:r>
        <w:rPr>
          <w:rFonts w:ascii="Times New Roman" w:hAnsi="Times New Roman"/>
        </w:rPr>
        <w:lastRenderedPageBreak/>
        <w:t xml:space="preserve">Размер вознаграждения единоличного исполнительного органа – Президента Общества определяется в соответствии с условиями трудового договора, утвержденного Советом директоров Общества и заключенного с ПАО «РОСИНТЕР РЕСТОРАНТС ХОЛДИНГ». Компенсации расходов единоличному исполнительному  органу – Президенту ПАО «РОСИНТЕР РЕСТОРАНТС ХОЛДИНГ» не осуществлялись.  </w:t>
      </w:r>
    </w:p>
    <w:p w:rsidR="004174A9" w:rsidRDefault="005804DE">
      <w:pPr>
        <w:spacing w:after="0" w:line="240" w:lineRule="auto"/>
        <w:ind w:firstLine="708"/>
        <w:jc w:val="both"/>
        <w:rPr>
          <w:rFonts w:ascii="Times New Roman" w:hAnsi="Times New Roman"/>
        </w:rPr>
      </w:pPr>
      <w:r>
        <w:rPr>
          <w:rFonts w:ascii="Times New Roman" w:hAnsi="Times New Roman"/>
        </w:rPr>
        <w:t>Размер вознаграждения Президента Общества не раскрывается с учетом установленного для акционерных обществ режима конфиденциальности в отношении сведений о вознаграждениях единоличного исполнительного органа.</w:t>
      </w:r>
    </w:p>
    <w:p w:rsidR="004174A9" w:rsidRDefault="004174A9">
      <w:pPr>
        <w:spacing w:after="0" w:line="240" w:lineRule="auto"/>
        <w:ind w:firstLine="708"/>
        <w:jc w:val="both"/>
        <w:rPr>
          <w:rFonts w:ascii="Times New Roman" w:hAnsi="Times New Roman"/>
        </w:rPr>
      </w:pPr>
    </w:p>
    <w:p w:rsidR="004174A9" w:rsidRDefault="005804DE">
      <w:pPr>
        <w:pStyle w:val="30"/>
        <w:spacing w:before="240" w:line="240" w:lineRule="auto"/>
        <w:ind w:firstLine="709"/>
        <w:jc w:val="both"/>
        <w:rPr>
          <w:rFonts w:ascii="Times New Roman" w:hAnsi="Times New Roman"/>
          <w:bCs w:val="0"/>
          <w:color w:val="auto"/>
        </w:rPr>
      </w:pPr>
      <w:bookmarkStart w:id="43" w:name="_Toc167094231"/>
      <w:r>
        <w:rPr>
          <w:rFonts w:ascii="Times New Roman" w:hAnsi="Times New Roman"/>
          <w:bCs w:val="0"/>
          <w:color w:val="auto"/>
        </w:rPr>
        <w:t>12.4. Сведения о наличии у членов исполнительных органов Общества конфликта интересов (в том числе связанного с участием указанных лиц в органах управления конкурентов Общества)</w:t>
      </w:r>
      <w:bookmarkEnd w:id="43"/>
    </w:p>
    <w:p w:rsidR="004174A9" w:rsidRDefault="005804DE">
      <w:pPr>
        <w:spacing w:before="200" w:after="0" w:line="240" w:lineRule="auto"/>
        <w:ind w:firstLine="709"/>
        <w:jc w:val="both"/>
        <w:rPr>
          <w:rFonts w:ascii="Times New Roman" w:hAnsi="Times New Roman"/>
        </w:rPr>
      </w:pPr>
      <w:r>
        <w:rPr>
          <w:rFonts w:ascii="Times New Roman" w:hAnsi="Times New Roman"/>
        </w:rPr>
        <w:t>Правление (коллегиальный исполнительный орган) Общества в 2023 году не формировалось.</w:t>
      </w:r>
    </w:p>
    <w:p w:rsidR="004174A9" w:rsidRDefault="005804DE">
      <w:pPr>
        <w:spacing w:before="200" w:after="0" w:line="240" w:lineRule="auto"/>
        <w:ind w:firstLine="709"/>
        <w:jc w:val="both"/>
        <w:rPr>
          <w:rFonts w:ascii="Times New Roman" w:hAnsi="Times New Roman"/>
        </w:rPr>
      </w:pPr>
      <w:r>
        <w:rPr>
          <w:rFonts w:ascii="Times New Roman" w:hAnsi="Times New Roman"/>
        </w:rPr>
        <w:t>У Президента Общества (единоличного исполнительного органа) нет конфликта интересов (в том числе связанного с участием в органах управления конкурентов Общества).</w:t>
      </w:r>
    </w:p>
    <w:p w:rsidR="004174A9" w:rsidRDefault="005804DE">
      <w:pPr>
        <w:spacing w:after="0" w:line="240" w:lineRule="auto"/>
        <w:ind w:firstLine="708"/>
        <w:jc w:val="both"/>
        <w:rPr>
          <w:rFonts w:ascii="Times New Roman" w:hAnsi="Times New Roman"/>
        </w:rPr>
      </w:pPr>
      <w:r>
        <w:rPr>
          <w:rFonts w:ascii="Times New Roman" w:hAnsi="Times New Roman"/>
        </w:rPr>
        <w:t>Заключенные в 2023 году сделки Общества, в совершении которых имелась заинтересованность президента Общества, были обусловлены спецификой организации деятельности группы Общества, в соответствии с которой Общество является холдинговой компанией, а операционную деятельность осуществляют дочерние и зависимые компании Общества. В связи с данными причинами заключение сделок, в совершении которых имелись признаки заинтересованности президента Общества, перечисленные в Приложении № 1 к настоящему годовому отчету, производилось в интересах всей группы Общества для обеспечения исполнения обязательств компаний Группы перед банками, лизинговыми компаниями, иными контрагентами, конфликт интересов по мнению Общества в данных сделках отсутствовал. Риски совершения сделок описаны в пункте 1.8.3 настоящего годового отчета.</w:t>
      </w:r>
    </w:p>
    <w:p w:rsidR="004174A9" w:rsidRDefault="004174A9">
      <w:pPr>
        <w:spacing w:after="0" w:line="240" w:lineRule="auto"/>
        <w:rPr>
          <w:rFonts w:ascii="Times New Roman" w:eastAsia="Times New Roman" w:hAnsi="Times New Roman" w:cs="Times New Roman"/>
        </w:rPr>
      </w:pPr>
    </w:p>
    <w:p w:rsidR="004174A9" w:rsidRDefault="004174A9">
      <w:pPr>
        <w:spacing w:after="0" w:line="240" w:lineRule="auto"/>
        <w:rPr>
          <w:rFonts w:ascii="Times New Roman" w:eastAsia="Times New Roman" w:hAnsi="Times New Roman" w:cs="Times New Roman"/>
        </w:rPr>
      </w:pPr>
    </w:p>
    <w:p w:rsidR="004174A9" w:rsidRDefault="004174A9">
      <w:pPr>
        <w:spacing w:after="0" w:line="360" w:lineRule="auto"/>
        <w:rPr>
          <w:rFonts w:ascii="Times New Roman" w:eastAsia="Times New Roman" w:hAnsi="Times New Roman" w:cs="Times New Roman"/>
        </w:rPr>
      </w:pPr>
    </w:p>
    <w:p w:rsidR="004174A9" w:rsidRDefault="005804DE">
      <w:pPr>
        <w:widowControl w:val="0"/>
        <w:spacing w:after="0" w:line="360" w:lineRule="auto"/>
        <w:jc w:val="center"/>
        <w:outlineLvl w:val="1"/>
        <w:rPr>
          <w:rStyle w:val="afa"/>
          <w:rFonts w:ascii="Times New Roman" w:hAnsi="Times New Roman" w:cs="Times New Roman"/>
          <w:b/>
        </w:rPr>
      </w:pPr>
      <w:bookmarkStart w:id="44" w:name="_Toc167094232"/>
      <w:r>
        <w:rPr>
          <w:rStyle w:val="afa"/>
          <w:rFonts w:ascii="Times New Roman" w:hAnsi="Times New Roman" w:cs="Times New Roman"/>
          <w:b/>
        </w:rPr>
        <w:t>РАЗДЕЛ 13. ОСНОВНЫЕ ПОЛОЖЕНИЯ ПОЛИТИКИ АКЦИОНЕРНОГО ОБЩЕСТВА В ОБЛАСТИ ВОЗНАГРАЖДЕНИЙ И (ИЛИ) КОМПЕНСАЦИИ РАСХОДОВ</w:t>
      </w:r>
      <w:bookmarkEnd w:id="44"/>
    </w:p>
    <w:p w:rsidR="004174A9" w:rsidRDefault="005804DE">
      <w:pPr>
        <w:pStyle w:val="30"/>
        <w:ind w:firstLine="709"/>
        <w:jc w:val="both"/>
        <w:rPr>
          <w:rFonts w:ascii="Times New Roman" w:hAnsi="Times New Roman" w:cs="Times New Roman"/>
          <w:color w:val="auto"/>
        </w:rPr>
      </w:pPr>
      <w:bookmarkStart w:id="45" w:name="_Toc167094233"/>
      <w:r>
        <w:rPr>
          <w:rFonts w:ascii="Times New Roman" w:hAnsi="Times New Roman" w:cs="Times New Roman"/>
          <w:color w:val="auto"/>
        </w:rPr>
        <w:t>13.1. Политика в области вознаграждения и (или) компенсации расходов членов органов управления Обществом</w:t>
      </w:r>
      <w:bookmarkEnd w:id="45"/>
      <w:r>
        <w:rPr>
          <w:rFonts w:ascii="Times New Roman" w:hAnsi="Times New Roman" w:cs="Times New Roman"/>
          <w:color w:val="auto"/>
        </w:rPr>
        <w:t xml:space="preserve"> </w:t>
      </w:r>
    </w:p>
    <w:p w:rsidR="004174A9" w:rsidRDefault="005804DE">
      <w:pPr>
        <w:spacing w:before="120" w:after="0" w:line="240" w:lineRule="auto"/>
        <w:ind w:firstLine="709"/>
        <w:jc w:val="both"/>
        <w:rPr>
          <w:rFonts w:ascii="Times New Roman" w:hAnsi="Times New Roman"/>
        </w:rPr>
      </w:pPr>
      <w:r>
        <w:rPr>
          <w:rFonts w:ascii="Times New Roman" w:hAnsi="Times New Roman"/>
        </w:rPr>
        <w:t>Данная политика в виде отдельного документа не принималась, однако ее основные положения содержатся в Кодексе корпоративного управления Общества, утвержденном решением Совета директоров Общества, протокол № 1/СД-2017 от 06.02.2017 г.</w:t>
      </w:r>
    </w:p>
    <w:p w:rsidR="004174A9" w:rsidRDefault="005804DE">
      <w:pPr>
        <w:spacing w:after="0" w:line="240" w:lineRule="auto"/>
        <w:ind w:firstLine="708"/>
        <w:jc w:val="both"/>
        <w:rPr>
          <w:rFonts w:ascii="Times New Roman" w:hAnsi="Times New Roman"/>
        </w:rPr>
      </w:pPr>
      <w:r>
        <w:rPr>
          <w:rFonts w:ascii="Times New Roman" w:hAnsi="Times New Roman"/>
        </w:rPr>
        <w:t>Согласно основным положениям политики и практики Общества в области вознаграждений выплата вознаграждений и компенсации расходов членам Совета директоров осуществляется по решению общего собрания акционеров, их размер устанавливаются решением общего собрания акционеров; в случае занятия членами Совета директоров, коллегиального исполнительного органа (Правления) или единоличным исполнительным органом (президентом) Общества должностей, включенных в штатное расписание Общества, им выплачивается фиксированное денежное вознаграждение (заработная плата) в соответствии с условиями трудовых договоров и согласно штатному расписанию Общества.</w:t>
      </w:r>
    </w:p>
    <w:p w:rsidR="004174A9" w:rsidRDefault="005804DE">
      <w:pPr>
        <w:spacing w:after="0" w:line="240" w:lineRule="auto"/>
        <w:ind w:firstLine="708"/>
        <w:jc w:val="both"/>
        <w:rPr>
          <w:rFonts w:ascii="Times New Roman" w:hAnsi="Times New Roman"/>
        </w:rPr>
      </w:pPr>
      <w:r>
        <w:rPr>
          <w:rFonts w:ascii="Times New Roman" w:hAnsi="Times New Roman"/>
        </w:rPr>
        <w:t xml:space="preserve">Вознаграждение членам Совета директоров в 2022 году в связи с исполнением функций членов Совета директоров общим собранием акционеров не устанавливалось. Компенсации расходов членам Совета директоров в связи с исполнением функций членов Совета директоров в 2022 году не осуществлялись. </w:t>
      </w:r>
    </w:p>
    <w:p w:rsidR="004174A9" w:rsidRDefault="005804DE">
      <w:pPr>
        <w:spacing w:after="0" w:line="240" w:lineRule="auto"/>
        <w:ind w:firstLine="708"/>
        <w:jc w:val="both"/>
        <w:rPr>
          <w:rFonts w:ascii="Times New Roman" w:hAnsi="Times New Roman"/>
        </w:rPr>
      </w:pPr>
      <w:r>
        <w:rPr>
          <w:rFonts w:ascii="Times New Roman" w:hAnsi="Times New Roman"/>
        </w:rPr>
        <w:t>В течение 2023 года Правление Общества не формировалось.</w:t>
      </w:r>
    </w:p>
    <w:p w:rsidR="004174A9" w:rsidRDefault="005804DE">
      <w:pPr>
        <w:spacing w:after="0" w:line="240" w:lineRule="auto"/>
        <w:ind w:firstLine="708"/>
        <w:jc w:val="both"/>
        <w:rPr>
          <w:rFonts w:ascii="Times New Roman" w:hAnsi="Times New Roman"/>
        </w:rPr>
      </w:pPr>
      <w:r>
        <w:rPr>
          <w:rFonts w:ascii="Times New Roman" w:hAnsi="Times New Roman"/>
        </w:rPr>
        <w:t xml:space="preserve">Вознаграждение Президента ПАО «РОСИНТЕР РЕСТОРАНТС ХОЛДИНГ» определяется как фиксированная сумма (ежемесячный оклад) в соответствии с трудовым договором, утвержденным Советом </w:t>
      </w:r>
      <w:r>
        <w:rPr>
          <w:rFonts w:ascii="Times New Roman" w:hAnsi="Times New Roman"/>
        </w:rPr>
        <w:lastRenderedPageBreak/>
        <w:t>директоров Общества. Отдельно размер вознаграждения единоличного исполнительного органа не раскрывается с учетом установленного режима конфиденциальности в отношение сведений о вознаграждении единоличного исполнительного органа. Выплата вознаграждений и компенсаций расходов Президенту Общества осуществляется в соответствии с условиями заключенного с ним трудового договора. Утверждение условий трудового договора с Президентом Общества, в том числе установление размеров вознаграждений, премий и иных форм поощрения относится к компетенции Совета директоров Общества.</w:t>
      </w:r>
    </w:p>
    <w:p w:rsidR="004174A9" w:rsidRDefault="004174A9">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b/>
          <w:color w:val="3A3D43"/>
        </w:rPr>
      </w:pPr>
    </w:p>
    <w:p w:rsidR="004174A9" w:rsidRDefault="005804DE">
      <w:pPr>
        <w:pStyle w:val="30"/>
        <w:ind w:firstLine="709"/>
        <w:jc w:val="both"/>
        <w:rPr>
          <w:rFonts w:ascii="Times New Roman" w:hAnsi="Times New Roman" w:cs="Times New Roman"/>
          <w:color w:val="auto"/>
        </w:rPr>
      </w:pPr>
      <w:bookmarkStart w:id="46" w:name="_Toc167094234"/>
      <w:r>
        <w:rPr>
          <w:rFonts w:ascii="Times New Roman" w:hAnsi="Times New Roman" w:cs="Times New Roman"/>
          <w:color w:val="auto"/>
        </w:rPr>
        <w:t>13.2. Информация о размерах вознаграждений, выплачиваемых ключевому управленческому персоналу</w:t>
      </w:r>
      <w:bookmarkEnd w:id="46"/>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color w:val="auto"/>
        </w:rPr>
      </w:pPr>
      <w:r>
        <w:rPr>
          <w:rFonts w:ascii="Times New Roman" w:hAnsi="Times New Roman" w:cs="Times New Roman"/>
          <w:color w:val="auto"/>
        </w:rPr>
        <w:t>Перечень ключевого управленческого персонала в Обществе не утвержден.</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color w:val="auto"/>
        </w:rPr>
      </w:pPr>
      <w:r>
        <w:rPr>
          <w:rFonts w:ascii="Times New Roman" w:hAnsi="Times New Roman" w:cs="Times New Roman"/>
          <w:color w:val="auto"/>
        </w:rPr>
        <w:t>При этом потенциально к ключевому управленческому персоналу Общества могут быть отнесены следующие лица, занимающие должности в Обществе на основании трудовых договоров: президент, главный бухгалтер; руководитель кадровой службы; директор по внутреннему аудиту, старшие вице-президенты.</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color w:val="auto"/>
        </w:rPr>
      </w:pPr>
      <w:r>
        <w:rPr>
          <w:rFonts w:ascii="Times New Roman" w:hAnsi="Times New Roman" w:cs="Times New Roman"/>
          <w:color w:val="auto"/>
        </w:rPr>
        <w:t xml:space="preserve">В течение отчетного 2023 года не было значительных сделок с лицами, должности которых могут быть потенциально отнесены к ключевому управленческому персоналу.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color w:val="auto"/>
        </w:rPr>
      </w:pPr>
      <w:r>
        <w:rPr>
          <w:rFonts w:ascii="Times New Roman" w:hAnsi="Times New Roman" w:cs="Times New Roman"/>
          <w:color w:val="auto"/>
        </w:rPr>
        <w:t xml:space="preserve">За год, закончившийся 31.12.2023 г., сумма вознаграждения, выплаченного лицам, должности которых могут быть потенциально отнесены к ключевому управленческому персоналу (с учетом расходов на страховые взносы) составила 3 576 </w:t>
      </w:r>
      <w:proofErr w:type="spellStart"/>
      <w:r>
        <w:rPr>
          <w:rFonts w:ascii="Times New Roman" w:hAnsi="Times New Roman" w:cs="Times New Roman"/>
          <w:color w:val="auto"/>
        </w:rPr>
        <w:t>тыс.руб</w:t>
      </w:r>
      <w:proofErr w:type="spellEnd"/>
      <w:r>
        <w:rPr>
          <w:rFonts w:ascii="Times New Roman" w:hAnsi="Times New Roman" w:cs="Times New Roman"/>
          <w:color w:val="auto"/>
        </w:rPr>
        <w:t>.</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color w:val="auto"/>
        </w:rPr>
      </w:pPr>
      <w:r>
        <w:rPr>
          <w:rFonts w:ascii="Times New Roman" w:hAnsi="Times New Roman" w:cs="Times New Roman"/>
          <w:color w:val="auto"/>
        </w:rPr>
        <w:t xml:space="preserve">За год, закончившийся 31.12.2022 г., сумма аналогичного вознаграждения (с учетом расходов на страховые взносы) составила 3 612 </w:t>
      </w:r>
      <w:proofErr w:type="spellStart"/>
      <w:r>
        <w:rPr>
          <w:rFonts w:ascii="Times New Roman" w:hAnsi="Times New Roman" w:cs="Times New Roman"/>
          <w:color w:val="auto"/>
        </w:rPr>
        <w:t>тыс.руб</w:t>
      </w:r>
      <w:proofErr w:type="spellEnd"/>
      <w:r>
        <w:rPr>
          <w:rFonts w:ascii="Times New Roman" w:hAnsi="Times New Roman" w:cs="Times New Roman"/>
          <w:color w:val="auto"/>
        </w:rPr>
        <w:t>.</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color w:val="auto"/>
        </w:rPr>
      </w:pPr>
      <w:r>
        <w:rPr>
          <w:rFonts w:ascii="Times New Roman" w:hAnsi="Times New Roman" w:cs="Times New Roman"/>
          <w:color w:val="auto"/>
        </w:rPr>
        <w:t xml:space="preserve">За год, закончившийся 31.12.2021 г., сумма аналогичного вознаграждения (с учетом расходов на страховые взносы) составила 4 405 </w:t>
      </w:r>
      <w:proofErr w:type="spellStart"/>
      <w:r>
        <w:rPr>
          <w:rFonts w:ascii="Times New Roman" w:hAnsi="Times New Roman" w:cs="Times New Roman"/>
          <w:color w:val="auto"/>
        </w:rPr>
        <w:t>тыс.руб</w:t>
      </w:r>
      <w:proofErr w:type="spellEnd"/>
      <w:r>
        <w:rPr>
          <w:rFonts w:ascii="Times New Roman" w:hAnsi="Times New Roman" w:cs="Times New Roman"/>
          <w:color w:val="auto"/>
        </w:rPr>
        <w:t>.</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color w:val="auto"/>
        </w:rPr>
      </w:pPr>
      <w:r>
        <w:rPr>
          <w:rFonts w:ascii="Times New Roman" w:hAnsi="Times New Roman" w:cs="Times New Roman"/>
          <w:color w:val="auto"/>
        </w:rPr>
        <w:t xml:space="preserve">За год, закончившийся 31.12.2020 г., сумма аналогичного вознаграждения (с учетом расходов на страховые взносы) составила 4 558 </w:t>
      </w:r>
      <w:proofErr w:type="spellStart"/>
      <w:r>
        <w:rPr>
          <w:rFonts w:ascii="Times New Roman" w:hAnsi="Times New Roman" w:cs="Times New Roman"/>
          <w:color w:val="auto"/>
        </w:rPr>
        <w:t>тыс.руб</w:t>
      </w:r>
      <w:proofErr w:type="spellEnd"/>
      <w:r>
        <w:rPr>
          <w:rFonts w:ascii="Times New Roman" w:hAnsi="Times New Roman" w:cs="Times New Roman"/>
          <w:color w:val="auto"/>
        </w:rPr>
        <w:t>.</w:t>
      </w:r>
    </w:p>
    <w:p w:rsidR="004174A9" w:rsidRDefault="004174A9">
      <w:pPr>
        <w:spacing w:after="0" w:line="240" w:lineRule="auto"/>
        <w:jc w:val="both"/>
        <w:rPr>
          <w:rFonts w:ascii="Times New Roman" w:eastAsia="Times New Roman" w:hAnsi="Times New Roman" w:cs="Times New Roman"/>
          <w:sz w:val="21"/>
          <w:szCs w:val="21"/>
          <w:shd w:val="clear" w:color="auto" w:fill="FFFF00"/>
        </w:rPr>
      </w:pPr>
    </w:p>
    <w:p w:rsidR="004174A9" w:rsidRDefault="004174A9">
      <w:pPr>
        <w:spacing w:after="0" w:line="240" w:lineRule="auto"/>
        <w:jc w:val="both"/>
        <w:rPr>
          <w:rFonts w:ascii="Times New Roman" w:eastAsia="Times New Roman" w:hAnsi="Times New Roman" w:cs="Times New Roman"/>
          <w:sz w:val="21"/>
          <w:szCs w:val="21"/>
          <w:shd w:val="clear" w:color="auto" w:fill="FFFF00"/>
        </w:rPr>
      </w:pPr>
    </w:p>
    <w:p w:rsidR="004174A9" w:rsidRDefault="004174A9">
      <w:pPr>
        <w:spacing w:after="0" w:line="240" w:lineRule="auto"/>
        <w:jc w:val="both"/>
        <w:rPr>
          <w:rFonts w:ascii="Times New Roman" w:eastAsia="Times New Roman" w:hAnsi="Times New Roman" w:cs="Times New Roman"/>
          <w:sz w:val="21"/>
          <w:szCs w:val="21"/>
          <w:shd w:val="clear" w:color="auto" w:fill="FFFF00"/>
        </w:rPr>
      </w:pPr>
    </w:p>
    <w:p w:rsidR="004174A9" w:rsidRDefault="005804DE">
      <w:pPr>
        <w:widowControl w:val="0"/>
        <w:spacing w:after="0" w:line="360" w:lineRule="auto"/>
        <w:jc w:val="center"/>
        <w:outlineLvl w:val="1"/>
        <w:rPr>
          <w:rStyle w:val="afa"/>
          <w:rFonts w:ascii="Times New Roman" w:hAnsi="Times New Roman" w:cs="Times New Roman"/>
          <w:b/>
        </w:rPr>
      </w:pPr>
      <w:bookmarkStart w:id="47" w:name="_Toc167094235"/>
      <w:r>
        <w:rPr>
          <w:rStyle w:val="afa"/>
          <w:rFonts w:ascii="Times New Roman" w:hAnsi="Times New Roman" w:cs="Times New Roman"/>
          <w:b/>
        </w:rPr>
        <w:t>РАЗДЕЛ 14. КОРПОРАТИВНОЕ УПРАВЛЕНИЕ</w:t>
      </w:r>
      <w:bookmarkEnd w:id="47"/>
    </w:p>
    <w:p w:rsidR="004174A9" w:rsidRDefault="005804DE">
      <w:pPr>
        <w:spacing w:before="120" w:after="120" w:line="240" w:lineRule="auto"/>
        <w:ind w:firstLine="709"/>
        <w:jc w:val="both"/>
        <w:rPr>
          <w:rFonts w:ascii="Times New Roman" w:hAnsi="Times New Roman" w:cs="Times New Roman"/>
          <w:color w:val="auto"/>
        </w:rPr>
      </w:pPr>
      <w:r>
        <w:rPr>
          <w:rFonts w:ascii="Times New Roman" w:hAnsi="Times New Roman" w:cs="Times New Roman"/>
        </w:rPr>
        <w:t xml:space="preserve">Совет директоров Общества заявляет, что Общество стремится сформировать систему и внедрить лучшие практики корпоративного управления, способствующие прозрачности и эффективности деятельности Группы Общества для всех заинтересованных сторон, руководствуясь при этом действующим применимым законодательством, Кодексом корпоративного управления, рекомендованным Письмом Банка России от 10.04.2014 г. № 06-52/2463 «О Кодексе корпоративного управления», иными рекомендациями Банка России. Общество использует </w:t>
      </w:r>
      <w:r>
        <w:rPr>
          <w:rFonts w:ascii="Times New Roman" w:hAnsi="Times New Roman" w:cs="Times New Roman"/>
          <w:color w:val="auto"/>
        </w:rPr>
        <w:t>механизмы и инструменты корпоративного управления</w:t>
      </w:r>
      <w:r>
        <w:rPr>
          <w:rFonts w:ascii="Times New Roman" w:hAnsi="Times New Roman" w:cs="Times New Roman"/>
        </w:rPr>
        <w:t xml:space="preserve"> с учетом специфики деятельности Группы Общества</w:t>
      </w:r>
      <w:r>
        <w:rPr>
          <w:rFonts w:ascii="Times New Roman" w:hAnsi="Times New Roman" w:cs="Times New Roman"/>
          <w:color w:val="auto"/>
        </w:rPr>
        <w:t>. Общество стремится поступательно развивать и совершенствовать применяемые им модели и практики корпоративного управления Общества, в связи с чем в Приложении № 2 к настоящему годовому отчету указываются соответствующие планируемые (предполагаемые) действия и меры.</w:t>
      </w:r>
    </w:p>
    <w:p w:rsidR="004174A9" w:rsidRDefault="005804DE">
      <w:pPr>
        <w:spacing w:after="0" w:line="240" w:lineRule="auto"/>
        <w:ind w:firstLine="708"/>
        <w:jc w:val="both"/>
        <w:rPr>
          <w:rFonts w:ascii="Times New Roman" w:eastAsia="Times New Roman" w:hAnsi="Times New Roman" w:cs="Times New Roman"/>
        </w:rPr>
      </w:pPr>
      <w:r>
        <w:rPr>
          <w:rFonts w:ascii="Times New Roman" w:hAnsi="Times New Roman" w:cs="Times New Roman"/>
        </w:rPr>
        <w:t xml:space="preserve">Под </w:t>
      </w:r>
      <w:r>
        <w:rPr>
          <w:rFonts w:ascii="Times New Roman" w:hAnsi="Times New Roman" w:cs="Times New Roman"/>
          <w:b/>
          <w:bCs/>
        </w:rPr>
        <w:t>корпоративным управлением</w:t>
      </w:r>
      <w:r>
        <w:rPr>
          <w:rFonts w:ascii="Times New Roman" w:hAnsi="Times New Roman" w:cs="Times New Roman"/>
        </w:rPr>
        <w:t xml:space="preserve"> в Обществе понимается система взаимоотношений между акционерами, Советом директоров, менеджментом Общества и иными заинтересованными лицами, устанавливающая правила и процедуры принятия корпоративных решений и обеспечивающая управление и контроль деятельности Общества.</w: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rPr>
        <w:t>В целях реализации Кодекса Корпоративного управления Советом директоров Общества в 2017 г. был утвержден Кодекс корпоративного управления Общества, в котором сформулированы основные подходы, требования и принципы действия системы корпоративного управления Общества. Применяемые Обществом процедуры и практики корпоративного управления регулируются Уставом и иными внутренними документами Общества.</w:t>
      </w:r>
    </w:p>
    <w:p w:rsidR="004174A9" w:rsidRDefault="004174A9">
      <w:pPr>
        <w:spacing w:after="0" w:line="240" w:lineRule="auto"/>
        <w:ind w:firstLine="708"/>
        <w:jc w:val="both"/>
        <w:rPr>
          <w:rFonts w:ascii="Times New Roman" w:eastAsia="Times New Roman" w:hAnsi="Times New Roman" w:cs="Times New Roman"/>
        </w:rPr>
      </w:pPr>
    </w:p>
    <w:p w:rsidR="00696606" w:rsidRDefault="00696606">
      <w:pPr>
        <w:spacing w:after="0" w:line="240" w:lineRule="auto"/>
        <w:ind w:firstLine="708"/>
        <w:jc w:val="both"/>
        <w:rPr>
          <w:rFonts w:ascii="Times New Roman" w:eastAsia="Times New Roman" w:hAnsi="Times New Roman" w:cs="Times New Roman"/>
        </w:rPr>
      </w:pPr>
    </w:p>
    <w:p w:rsidR="004174A9" w:rsidRDefault="005804DE" w:rsidP="00696606">
      <w:pPr>
        <w:spacing w:before="120" w:after="0" w:line="360" w:lineRule="auto"/>
        <w:ind w:firstLine="709"/>
        <w:jc w:val="both"/>
        <w:rPr>
          <w:rFonts w:ascii="Times New Roman" w:hAnsi="Times New Roman" w:cs="Times New Roman"/>
          <w:b/>
          <w:bCs/>
        </w:rPr>
      </w:pPr>
      <w:r>
        <w:rPr>
          <w:rFonts w:ascii="Times New Roman" w:hAnsi="Times New Roman" w:cs="Times New Roman"/>
          <w:b/>
          <w:bCs/>
        </w:rPr>
        <w:lastRenderedPageBreak/>
        <w:t>Структура системы корпоративного управления Общества</w:t>
      </w:r>
    </w:p>
    <w:p w:rsidR="004174A9" w:rsidRDefault="005804DE">
      <w:pPr>
        <w:spacing w:after="0" w:line="240" w:lineRule="auto"/>
        <w:ind w:firstLine="708"/>
        <w:jc w:val="both"/>
        <w:rPr>
          <w:rFonts w:ascii="Times New Roman" w:hAnsi="Times New Roman" w:cs="Times New Roman"/>
        </w:rPr>
      </w:pPr>
      <w:r>
        <w:rPr>
          <w:noProof/>
        </w:rPr>
        <mc:AlternateContent>
          <mc:Choice Requires="wps">
            <w:drawing>
              <wp:anchor distT="0" distB="0" distL="115200" distR="115200" simplePos="0" relativeHeight="251653632" behindDoc="0" locked="0" layoutInCell="1" allowOverlap="1" wp14:anchorId="6CA1A706" wp14:editId="109190F0">
                <wp:simplePos x="0" y="0"/>
                <wp:positionH relativeFrom="column">
                  <wp:posOffset>2470785</wp:posOffset>
                </wp:positionH>
                <wp:positionV relativeFrom="paragraph">
                  <wp:posOffset>47625</wp:posOffset>
                </wp:positionV>
                <wp:extent cx="1666875" cy="476249"/>
                <wp:effectExtent l="0" t="0" r="28575" b="19685"/>
                <wp:wrapNone/>
                <wp:docPr id="1" name="Прямоугольник 1"/>
                <wp:cNvGraphicFramePr/>
                <a:graphic xmlns:a="http://schemas.openxmlformats.org/drawingml/2006/main">
                  <a:graphicData uri="http://schemas.microsoft.com/office/word/2010/wordprocessingShape">
                    <wps:wsp>
                      <wps:cNvSpPr/>
                      <wps:spPr bwMode="auto">
                        <a:xfrm>
                          <a:off x="0" y="0"/>
                          <a:ext cx="1666875" cy="476249"/>
                        </a:xfrm>
                        <a:prstGeom prst="rect">
                          <a:avLst/>
                        </a:prstGeom>
                        <a:solidFill>
                          <a:schemeClr val="bg1"/>
                        </a:solidFill>
                        <a:ln w="6350"/>
                      </wps:spPr>
                      <wps:style>
                        <a:lnRef idx="2">
                          <a:schemeClr val="dk1"/>
                        </a:lnRef>
                        <a:fillRef idx="1">
                          <a:schemeClr val="lt1"/>
                        </a:fillRef>
                        <a:effectRef idx="0">
                          <a:schemeClr val="dk1"/>
                        </a:effectRef>
                        <a:fontRef idx="minor">
                          <a:schemeClr val="dk1"/>
                        </a:fontRef>
                      </wps:style>
                      <wps:txbx>
                        <w:txbxContent>
                          <w:p w:rsidR="000D4482" w:rsidRDefault="000D4482">
                            <w:pPr>
                              <w:jc w:val="center"/>
                              <w:rPr>
                                <w:rFonts w:ascii="Times New Roman" w:hAnsi="Times New Roman" w:cs="Times New Roman"/>
                                <w:b/>
                                <w:bCs/>
                                <w:sz w:val="20"/>
                                <w:szCs w:val="20"/>
                              </w:rPr>
                            </w:pPr>
                            <w:r>
                              <w:rPr>
                                <w:rFonts w:ascii="Times New Roman" w:hAnsi="Times New Roman" w:cs="Times New Roman"/>
                                <w:b/>
                                <w:bCs/>
                                <w:sz w:val="20"/>
                                <w:szCs w:val="20"/>
                              </w:rPr>
                              <w:t>Общее собрание акционеров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194.55pt;margin-top:3.75pt;width:131.25pt;height:37.5pt;z-index:251653632;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" fillcolor="white [3212]" strokecolor="black [3200]" strokeweight=".5pt">
                <v:textbox>
                  <w:txbxContent>
                    <w:p w:rsidR="000D4482" w:rsidRDefault="000D4482">
                      <w:pPr>
                        <w:jc w:val="center"/>
                        <w:rPr>
                          <w:rFonts w:ascii="Times New Roman" w:hAnsi="Times New Roman" w:cs="Times New Roman"/>
                          <w:b/>
                          <w:bCs/>
                          <w:sz w:val="20"/>
                          <w:szCs w:val="20"/>
                        </w:rPr>
                      </w:pPr>
                      <w:r>
                        <w:rPr>
                          <w:rFonts w:ascii="Times New Roman" w:hAnsi="Times New Roman" w:cs="Times New Roman"/>
                          <w:b/>
                          <w:bCs/>
                          <w:sz w:val="20"/>
                          <w:szCs w:val="20"/>
                        </w:rPr>
                        <w:t>Общее собрание акционеров</w:t>
                      </w:r>
                    </w:p>
                  </w:txbxContent>
                </v:textbox>
              </v:rect>
            </w:pict>
          </mc:Fallback>
        </mc:AlternateConten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8992" behindDoc="0" locked="0" layoutInCell="1" allowOverlap="1" wp14:anchorId="3B71EF20" wp14:editId="1CEF7159">
                <wp:simplePos x="0" y="0"/>
                <wp:positionH relativeFrom="column">
                  <wp:posOffset>4129817</wp:posOffset>
                </wp:positionH>
                <wp:positionV relativeFrom="paragraph">
                  <wp:posOffset>71120</wp:posOffset>
                </wp:positionV>
                <wp:extent cx="1160780" cy="260351"/>
                <wp:effectExtent l="19050" t="76200" r="39370" b="25400"/>
                <wp:wrapNone/>
                <wp:docPr id="2" name="Прямая со стрелкой 13"/>
                <wp:cNvGraphicFramePr/>
                <a:graphic xmlns:a="http://schemas.openxmlformats.org/drawingml/2006/main">
                  <a:graphicData uri="http://schemas.microsoft.com/office/word/2010/wordprocessingShape">
                    <wps:wsp>
                      <wps:cNvCnPr/>
                      <wps:spPr bwMode="auto">
                        <a:xfrm rot="10800000">
                          <a:off x="0" y="0"/>
                          <a:ext cx="1160780" cy="260350"/>
                        </a:xfrm>
                        <a:prstGeom prst="bentConnector3">
                          <a:avLst>
                            <a:gd name="adj1" fmla="val -129"/>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1" o:spid="_x0000_s1" o:spt="34" type="#_x0000_t34" style="position:absolute;z-index:251668992;o:allowoverlap:true;o:allowincell:true;mso-position-horizontal-relative:text;margin-left:325.18pt;mso-position-horizontal:absolute;mso-position-vertical-relative:text;margin-top:5.60pt;mso-position-vertical:absolute;width:91.40pt;height:20.50pt;mso-wrap-distance-left:9.00pt;mso-wrap-distance-top:0.00pt;mso-wrap-distance-right:9.00pt;mso-wrap-distance-bottom:0.00pt;rotation:180;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706880" behindDoc="0" locked="0" layoutInCell="1" allowOverlap="1" wp14:anchorId="28DC2B31" wp14:editId="2171B1B2">
                <wp:simplePos x="0" y="0"/>
                <wp:positionH relativeFrom="column">
                  <wp:posOffset>408066</wp:posOffset>
                </wp:positionH>
                <wp:positionV relativeFrom="paragraph">
                  <wp:posOffset>18027</wp:posOffset>
                </wp:positionV>
                <wp:extent cx="2065812" cy="0"/>
                <wp:effectExtent l="0" t="76200" r="29845" b="95250"/>
                <wp:wrapNone/>
                <wp:docPr id="3" name="Прямая со стрелкой 11"/>
                <wp:cNvGraphicFramePr/>
                <a:graphic xmlns:a="http://schemas.openxmlformats.org/drawingml/2006/main">
                  <a:graphicData uri="http://schemas.microsoft.com/office/word/2010/wordprocessingShape">
                    <wps:wsp>
                      <wps:cNvCnPr/>
                      <wps:spPr bwMode="auto">
                        <a:xfrm>
                          <a:off x="0" y="0"/>
                          <a:ext cx="2065812" cy="0"/>
                        </a:xfrm>
                        <a:prstGeom prst="straightConnector1">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2" o:spid="_x0000_s2" o:spt="32" type="#_x0000_t32" style="position:absolute;z-index:251706880;o:allowoverlap:true;o:allowincell:true;mso-position-horizontal-relative:text;margin-left:32.13pt;mso-position-horizontal:absolute;mso-position-vertical-relative:text;margin-top:1.42pt;mso-position-vertical:absolute;width:162.66pt;height:0.00pt;mso-wrap-distance-left:9.00pt;mso-wrap-distance-top:0.00pt;mso-wrap-distance-right:9.00pt;mso-wrap-distance-bottom:0.00pt;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702784" behindDoc="0" locked="0" layoutInCell="1" allowOverlap="1" wp14:anchorId="21BACAAA" wp14:editId="15FD9CCC">
                <wp:simplePos x="0" y="0"/>
                <wp:positionH relativeFrom="column">
                  <wp:posOffset>443692</wp:posOffset>
                </wp:positionH>
                <wp:positionV relativeFrom="paragraph">
                  <wp:posOffset>59590</wp:posOffset>
                </wp:positionV>
                <wp:extent cx="2030252" cy="1234441"/>
                <wp:effectExtent l="0" t="0" r="27305" b="22860"/>
                <wp:wrapNone/>
                <wp:docPr id="4" name="Прямая со стрелкой 18"/>
                <wp:cNvGraphicFramePr/>
                <a:graphic xmlns:a="http://schemas.openxmlformats.org/drawingml/2006/main">
                  <a:graphicData uri="http://schemas.microsoft.com/office/word/2010/wordprocessingShape">
                    <wps:wsp>
                      <wps:cNvCnPr/>
                      <wps:spPr bwMode="auto">
                        <a:xfrm rot="10800000" flipV="1">
                          <a:off x="0" y="0"/>
                          <a:ext cx="2030252" cy="1234441"/>
                        </a:xfrm>
                        <a:prstGeom prst="bentConnector3">
                          <a:avLst>
                            <a:gd name="adj1" fmla="val 99999"/>
                          </a:avLst>
                        </a:prstGeom>
                        <a:noFill/>
                        <a:ln w="6350" cap="flat">
                          <a:solidFill>
                            <a:schemeClr val="tx1"/>
                          </a:solidFill>
                          <a:prstDash val="solid"/>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3" o:spid="_x0000_s3" o:spt="34" type="#_x0000_t34" style="position:absolute;z-index:251702784;o:allowoverlap:true;o:allowincell:true;mso-position-horizontal-relative:text;margin-left:34.94pt;mso-position-horizontal:absolute;mso-position-vertical-relative:text;margin-top:4.69pt;mso-position-vertical:absolute;width:159.86pt;height:97.20pt;mso-wrap-distance-left:9.00pt;mso-wrap-distance-top:0.00pt;mso-wrap-distance-right:9.00pt;mso-wrap-distance-bottom:0.00pt;rotation:180;flip:y;visibility:visible;" filled="f" strokecolor="#000000" strokeweight="0.50pt">
                <v:stroke dashstyle="solid"/>
              </v:shape>
            </w:pict>
          </mc:Fallback>
        </mc:AlternateContent>
      </w:r>
      <w:r>
        <w:rPr>
          <w:rFonts w:ascii="Times New Roman" w:hAnsi="Times New Roman" w:cs="Times New Roman"/>
          <w:noProof/>
        </w:rPr>
        <mc:AlternateContent>
          <mc:Choice Requires="wpg">
            <w:drawing>
              <wp:anchor distT="0" distB="0" distL="114300" distR="114300" simplePos="0" relativeHeight="251666944" behindDoc="0" locked="0" layoutInCell="1" allowOverlap="1" wp14:anchorId="3D750B10" wp14:editId="4E362D31">
                <wp:simplePos x="0" y="0"/>
                <wp:positionH relativeFrom="column">
                  <wp:posOffset>4137660</wp:posOffset>
                </wp:positionH>
                <wp:positionV relativeFrom="paragraph">
                  <wp:posOffset>114300</wp:posOffset>
                </wp:positionV>
                <wp:extent cx="1123950" cy="219075"/>
                <wp:effectExtent l="0" t="0" r="76200" b="47625"/>
                <wp:wrapNone/>
                <wp:docPr id="5" name="Прямая со стрелкой 12"/>
                <wp:cNvGraphicFramePr/>
                <a:graphic xmlns:a="http://schemas.openxmlformats.org/drawingml/2006/main">
                  <a:graphicData uri="http://schemas.microsoft.com/office/word/2010/wordprocessingShape">
                    <wps:wsp>
                      <wps:cNvCnPr/>
                      <wps:spPr bwMode="auto">
                        <a:xfrm>
                          <a:off x="0" y="0"/>
                          <a:ext cx="1123950" cy="219074"/>
                        </a:xfrm>
                        <a:prstGeom prst="bentConnector3">
                          <a:avLst>
                            <a:gd name="adj1" fmla="val 99682"/>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4" o:spid="_x0000_s4" o:spt="34" type="#_x0000_t34" style="position:absolute;z-index:251666944;o:allowoverlap:true;o:allowincell:true;mso-position-horizontal-relative:text;margin-left:325.80pt;mso-position-horizontal:absolute;mso-position-vertical-relative:text;margin-top:9.00pt;mso-position-vertical:absolute;width:88.50pt;height:17.25pt;mso-wrap-distance-left:9.00pt;mso-wrap-distance-top:0.00pt;mso-wrap-distance-right:9.00pt;mso-wrap-distance-bottom:0.00pt;visibility:visible;" filled="f" strokecolor="#000000" strokeweight="0.50pt">
                <v:stroke dashstyle="solid"/>
              </v:shape>
            </w:pict>
          </mc:Fallback>
        </mc:AlternateConten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87424" behindDoc="0" locked="0" layoutInCell="1" allowOverlap="1" wp14:anchorId="0F709C7A" wp14:editId="6E2FA878">
                <wp:simplePos x="0" y="0"/>
                <wp:positionH relativeFrom="column">
                  <wp:posOffset>1209040</wp:posOffset>
                </wp:positionH>
                <wp:positionV relativeFrom="paragraph">
                  <wp:posOffset>52705</wp:posOffset>
                </wp:positionV>
                <wp:extent cx="1252220" cy="381000"/>
                <wp:effectExtent l="76200" t="0" r="24130" b="57150"/>
                <wp:wrapNone/>
                <wp:docPr id="6" name="Прямая со стрелкой 12"/>
                <wp:cNvGraphicFramePr/>
                <a:graphic xmlns:a="http://schemas.openxmlformats.org/drawingml/2006/main">
                  <a:graphicData uri="http://schemas.microsoft.com/office/word/2010/wordprocessingShape">
                    <wps:wsp>
                      <wps:cNvCnPr/>
                      <wps:spPr bwMode="auto">
                        <a:xfrm rot="10800000" flipV="1">
                          <a:off x="0" y="0"/>
                          <a:ext cx="1252220" cy="381000"/>
                        </a:xfrm>
                        <a:prstGeom prst="bentConnector3">
                          <a:avLst>
                            <a:gd name="adj1" fmla="val 99788"/>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5" o:spid="_x0000_s5" o:spt="34" type="#_x0000_t34" style="position:absolute;z-index:251687424;o:allowoverlap:true;o:allowincell:true;mso-position-horizontal-relative:text;margin-left:95.20pt;mso-position-horizontal:absolute;mso-position-vertical-relative:text;margin-top:4.15pt;mso-position-vertical:absolute;width:98.60pt;height:30.00pt;mso-wrap-distance-left:9.00pt;mso-wrap-distance-top:0.00pt;mso-wrap-distance-right:9.00pt;mso-wrap-distance-bottom:0.00pt;rotation:180;flip:y;visibility:visible;" filled="f" strokecolor="#000000" strokeweight="0.50pt">
                <v:stroke dashstyle="solid"/>
              </v:shape>
            </w:pict>
          </mc:Fallback>
        </mc:AlternateContent>
      </w:r>
      <w:r>
        <w:rPr>
          <w:rFonts w:ascii="Times New Roman" w:hAnsi="Times New Roman" w:cs="Times New Roman"/>
          <w:noProof/>
        </w:rPr>
        <mc:AlternateContent>
          <mc:Choice Requires="wpg">
            <w:drawing>
              <wp:anchor distT="0" distB="0" distL="114300" distR="114300" simplePos="0" relativeHeight="251689472" behindDoc="0" locked="0" layoutInCell="1" allowOverlap="1" wp14:anchorId="355EED9E" wp14:editId="15CEA124">
                <wp:simplePos x="0" y="0"/>
                <wp:positionH relativeFrom="column">
                  <wp:posOffset>1250950</wp:posOffset>
                </wp:positionH>
                <wp:positionV relativeFrom="paragraph">
                  <wp:posOffset>100330</wp:posOffset>
                </wp:positionV>
                <wp:extent cx="1216660" cy="334010"/>
                <wp:effectExtent l="0" t="76200" r="0" b="27940"/>
                <wp:wrapNone/>
                <wp:docPr id="7" name="Прямая со стрелкой 15"/>
                <wp:cNvGraphicFramePr/>
                <a:graphic xmlns:a="http://schemas.openxmlformats.org/drawingml/2006/main">
                  <a:graphicData uri="http://schemas.microsoft.com/office/word/2010/wordprocessingShape">
                    <wps:wsp>
                      <wps:cNvCnPr/>
                      <wps:spPr bwMode="auto">
                        <a:xfrm flipV="1">
                          <a:off x="0" y="0"/>
                          <a:ext cx="1216660" cy="334010"/>
                        </a:xfrm>
                        <a:prstGeom prst="bentConnector3">
                          <a:avLst>
                            <a:gd name="adj1" fmla="val 221"/>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6" o:spid="_x0000_s6" o:spt="34" type="#_x0000_t34" style="position:absolute;z-index:251689472;o:allowoverlap:true;o:allowincell:true;mso-position-horizontal-relative:text;margin-left:98.50pt;mso-position-horizontal:absolute;mso-position-vertical-relative:text;margin-top:7.90pt;mso-position-vertical:absolute;width:95.80pt;height:26.30pt;mso-wrap-distance-left:9.00pt;mso-wrap-distance-top:0.00pt;mso-wrap-distance-right:9.00pt;mso-wrap-distance-bottom:0.00pt;flip:y;visibility:visible;" filled="f" strokecolor="#000000" strokeweight="0.50pt">
                <v:stroke dashstyle="dash"/>
              </v:shape>
            </w:pict>
          </mc:Fallback>
        </mc:AlternateContent>
      </w:r>
    </w:p>
    <w:p w:rsidR="004174A9" w:rsidRDefault="005804DE">
      <w:pPr>
        <w:spacing w:after="0" w:line="240" w:lineRule="auto"/>
        <w:ind w:firstLine="708"/>
        <w:jc w:val="both"/>
        <w:rPr>
          <w:rFonts w:ascii="Times New Roman" w:hAnsi="Times New Roman" w:cs="Times New Roman"/>
        </w:rPr>
      </w:pPr>
      <w:r>
        <w:rPr>
          <w:noProof/>
        </w:rPr>
        <mc:AlternateContent>
          <mc:Choice Requires="wps">
            <w:drawing>
              <wp:anchor distT="0" distB="0" distL="115200" distR="115200" simplePos="0" relativeHeight="251654656" behindDoc="0" locked="0" layoutInCell="1" allowOverlap="1" wp14:anchorId="33089448" wp14:editId="6B2D5C74">
                <wp:simplePos x="0" y="0"/>
                <wp:positionH relativeFrom="column">
                  <wp:posOffset>4338320</wp:posOffset>
                </wp:positionH>
                <wp:positionV relativeFrom="paragraph">
                  <wp:posOffset>8478</wp:posOffset>
                </wp:positionV>
                <wp:extent cx="1947545" cy="275590"/>
                <wp:effectExtent l="0" t="0" r="14604" b="10160"/>
                <wp:wrapNone/>
                <wp:docPr id="8" name="Прямоугольник 2"/>
                <wp:cNvGraphicFramePr/>
                <a:graphic xmlns:a="http://schemas.openxmlformats.org/drawingml/2006/main">
                  <a:graphicData uri="http://schemas.microsoft.com/office/word/2010/wordprocessingShape">
                    <wps:wsp>
                      <wps:cNvSpPr/>
                      <wps:spPr bwMode="auto">
                        <a:xfrm>
                          <a:off x="0" y="0"/>
                          <a:ext cx="1947545" cy="275590"/>
                        </a:xfrm>
                        <a:prstGeom prst="rect">
                          <a:avLst/>
                        </a:prstGeom>
                        <a:solidFill>
                          <a:schemeClr val="bg1"/>
                        </a:solidFill>
                        <a:ln w="6350"/>
                      </wps:spPr>
                      <wps:style>
                        <a:lnRef idx="2">
                          <a:schemeClr val="dk1"/>
                        </a:lnRef>
                        <a:fillRef idx="1">
                          <a:schemeClr val="lt1"/>
                        </a:fillRef>
                        <a:effectRef idx="0">
                          <a:schemeClr val="dk1"/>
                        </a:effectRef>
                        <a:fontRef idx="minor">
                          <a:schemeClr val="dk1"/>
                        </a:fontRef>
                      </wps:style>
                      <wps:txbx>
                        <w:txbxContent>
                          <w:p w:rsidR="000D4482" w:rsidRDefault="000D4482">
                            <w:pPr>
                              <w:jc w:val="center"/>
                              <w:rPr>
                                <w:rFonts w:ascii="Times New Roman" w:hAnsi="Times New Roman" w:cs="Times New Roman"/>
                                <w:b/>
                                <w:bCs/>
                                <w:sz w:val="20"/>
                                <w:szCs w:val="20"/>
                              </w:rPr>
                            </w:pPr>
                            <w:r>
                              <w:rPr>
                                <w:rFonts w:ascii="Times New Roman" w:hAnsi="Times New Roman" w:cs="Times New Roman"/>
                                <w:b/>
                                <w:bCs/>
                                <w:sz w:val="20"/>
                                <w:szCs w:val="20"/>
                              </w:rPr>
                              <w:t>Совет директоров</w:t>
                            </w:r>
                          </w:p>
                        </w:txbxContent>
                      </wps:txbx>
                      <wps:bodyPr wrap="square" anchor="ctr"/>
                    </wps:wsp>
                  </a:graphicData>
                </a:graphic>
                <wp14:sizeRelH relativeFrom="margin">
                  <wp14:pctWidth>0</wp14:pctWidth>
                </wp14:sizeRelH>
              </wp:anchor>
            </w:drawing>
          </mc:Choice>
          <mc:Fallback>
            <w:pict>
              <v:rect id="Прямоугольник 2" o:spid="_x0000_s1027" style="position:absolute;left:0;text-align:left;margin-left:341.6pt;margin-top:.65pt;width:153.35pt;height:21.7pt;z-index:251654656;visibility:visible;mso-wrap-style:square;mso-width-percent:0;mso-wrap-distance-left:3.2mm;mso-wrap-distance-top:0;mso-wrap-distance-right:3.2mm;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" fillcolor="white [3212]" strokecolor="black [3200]" strokeweight=".5pt">
                <v:textbox>
                  <w:txbxContent>
                    <w:p w:rsidR="000D4482" w:rsidRDefault="000D4482">
                      <w:pPr>
                        <w:jc w:val="center"/>
                        <w:rPr>
                          <w:rFonts w:ascii="Times New Roman" w:hAnsi="Times New Roman" w:cs="Times New Roman"/>
                          <w:b/>
                          <w:bCs/>
                          <w:sz w:val="20"/>
                          <w:szCs w:val="20"/>
                        </w:rPr>
                      </w:pPr>
                      <w:r>
                        <w:rPr>
                          <w:rFonts w:ascii="Times New Roman" w:hAnsi="Times New Roman" w:cs="Times New Roman"/>
                          <w:b/>
                          <w:bCs/>
                          <w:sz w:val="20"/>
                          <w:szCs w:val="20"/>
                        </w:rPr>
                        <w:t>Совет директоров</w:t>
                      </w:r>
                    </w:p>
                  </w:txbxContent>
                </v:textbox>
              </v:rect>
            </w:pict>
          </mc:Fallback>
        </mc:AlternateContent>
      </w:r>
      <w:r>
        <w:rPr>
          <w:rFonts w:ascii="Times New Roman" w:hAnsi="Times New Roman" w:cs="Times New Roman"/>
          <w:noProof/>
        </w:rPr>
        <mc:AlternateContent>
          <mc:Choice Requires="wpg">
            <w:drawing>
              <wp:anchor distT="0" distB="0" distL="114300" distR="114300" simplePos="0" relativeHeight="251691520" behindDoc="0" locked="0" layoutInCell="1" allowOverlap="1" wp14:anchorId="4640C73A" wp14:editId="3E27C3ED">
                <wp:simplePos x="0" y="0"/>
                <wp:positionH relativeFrom="column">
                  <wp:posOffset>1981200</wp:posOffset>
                </wp:positionH>
                <wp:positionV relativeFrom="paragraph">
                  <wp:posOffset>88265</wp:posOffset>
                </wp:positionV>
                <wp:extent cx="2353310" cy="184785"/>
                <wp:effectExtent l="0" t="76200" r="0" b="24765"/>
                <wp:wrapNone/>
                <wp:docPr id="9" name="Прямая со стрелкой 15"/>
                <wp:cNvGraphicFramePr/>
                <a:graphic xmlns:a="http://schemas.openxmlformats.org/drawingml/2006/main">
                  <a:graphicData uri="http://schemas.microsoft.com/office/word/2010/wordprocessingShape">
                    <wps:wsp>
                      <wps:cNvCnPr/>
                      <wps:spPr bwMode="auto">
                        <a:xfrm flipV="1">
                          <a:off x="0" y="0"/>
                          <a:ext cx="2353310" cy="184785"/>
                        </a:xfrm>
                        <a:prstGeom prst="bentConnector3">
                          <a:avLst>
                            <a:gd name="adj1" fmla="val 42"/>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8" o:spid="_x0000_s8" o:spt="34" type="#_x0000_t34" style="position:absolute;z-index:251691520;o:allowoverlap:true;o:allowincell:true;mso-position-horizontal-relative:text;margin-left:156.00pt;mso-position-horizontal:absolute;mso-position-vertical-relative:text;margin-top:6.95pt;mso-position-vertical:absolute;width:185.30pt;height:14.55pt;mso-wrap-distance-left:9.00pt;mso-wrap-distance-top:0.00pt;mso-wrap-distance-right:9.00pt;mso-wrap-distance-bottom:0.00pt;flip:y;visibility:visible;" filled="f" strokecolor="#000000" strokeweight="0.50pt">
                <v:stroke dashstyle="dash"/>
              </v:shape>
            </w:pict>
          </mc:Fallback>
        </mc:AlternateConten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95616" behindDoc="0" locked="0" layoutInCell="1" allowOverlap="1" wp14:anchorId="16943C5C" wp14:editId="4FDC400E">
                <wp:simplePos x="0" y="0"/>
                <wp:positionH relativeFrom="column">
                  <wp:posOffset>4276090</wp:posOffset>
                </wp:positionH>
                <wp:positionV relativeFrom="paragraph">
                  <wp:posOffset>129540</wp:posOffset>
                </wp:positionV>
                <wp:extent cx="839470" cy="160020"/>
                <wp:effectExtent l="0" t="0" r="36830" b="30480"/>
                <wp:wrapNone/>
                <wp:docPr id="10" name="Прямая со стрелкой 18"/>
                <wp:cNvGraphicFramePr/>
                <a:graphic xmlns:a="http://schemas.openxmlformats.org/drawingml/2006/main">
                  <a:graphicData uri="http://schemas.microsoft.com/office/word/2010/wordprocessingShape">
                    <wps:wsp>
                      <wps:cNvCnPr/>
                      <wps:spPr bwMode="auto">
                        <a:xfrm rot="10800000" flipV="1">
                          <a:off x="0" y="0"/>
                          <a:ext cx="839470" cy="160020"/>
                        </a:xfrm>
                        <a:prstGeom prst="bentConnector3">
                          <a:avLst>
                            <a:gd name="adj1" fmla="val -219"/>
                          </a:avLst>
                        </a:prstGeom>
                        <a:noFill/>
                        <a:ln w="6350" cap="flat">
                          <a:solidFill>
                            <a:schemeClr val="tx1"/>
                          </a:solidFill>
                          <a:prstDash val="solid"/>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9" o:spid="_x0000_s9" o:spt="34" type="#_x0000_t34" style="position:absolute;z-index:251695616;o:allowoverlap:true;o:allowincell:true;mso-position-horizontal-relative:text;margin-left:336.70pt;mso-position-horizontal:absolute;mso-position-vertical-relative:text;margin-top:10.20pt;mso-position-vertical:absolute;width:66.10pt;height:12.60pt;mso-wrap-distance-left:9.00pt;mso-wrap-distance-top:0.00pt;mso-wrap-distance-right:9.00pt;mso-wrap-distance-bottom:0.00pt;rotation:180;flip:y;visibility:visible;" filled="f" strokecolor="#000000" strokeweight="0.50pt">
                <v:stroke dashstyle="solid"/>
              </v:shape>
            </w:pict>
          </mc:Fallback>
        </mc:AlternateContent>
      </w:r>
      <w:r>
        <w:rPr>
          <w:rFonts w:ascii="Times New Roman" w:hAnsi="Times New Roman" w:cs="Times New Roman"/>
          <w:noProof/>
        </w:rPr>
        <mc:AlternateContent>
          <mc:Choice Requires="wpg">
            <w:drawing>
              <wp:anchor distT="0" distB="0" distL="114300" distR="114300" simplePos="0" relativeHeight="251708928" behindDoc="0" locked="0" layoutInCell="1" allowOverlap="1" wp14:anchorId="4F92407D" wp14:editId="38C0C85D">
                <wp:simplePos x="0" y="0"/>
                <wp:positionH relativeFrom="column">
                  <wp:posOffset>-178435</wp:posOffset>
                </wp:positionH>
                <wp:positionV relativeFrom="paragraph">
                  <wp:posOffset>113665</wp:posOffset>
                </wp:positionV>
                <wp:extent cx="1329690" cy="173990"/>
                <wp:effectExtent l="6350" t="0" r="29209" b="29209"/>
                <wp:wrapNone/>
                <wp:docPr id="11" name="Прямая со стрелкой 15"/>
                <wp:cNvGraphicFramePr/>
                <a:graphic xmlns:a="http://schemas.openxmlformats.org/drawingml/2006/main">
                  <a:graphicData uri="http://schemas.microsoft.com/office/word/2010/wordprocessingShape">
                    <wps:wsp>
                      <wps:cNvCnPr/>
                      <wps:spPr bwMode="auto">
                        <a:xfrm rot="16199998" flipH="1">
                          <a:off x="0" y="0"/>
                          <a:ext cx="1329690" cy="173990"/>
                        </a:xfrm>
                        <a:prstGeom prst="bentConnector3">
                          <a:avLst>
                            <a:gd name="adj1" fmla="val 100013"/>
                          </a:avLst>
                        </a:prstGeom>
                        <a:noFill/>
                        <a:ln w="6350" cap="flat">
                          <a:solidFill>
                            <a:schemeClr val="tx1"/>
                          </a:solidFill>
                          <a:prstDash val="dash"/>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10" o:spid="_x0000_s10" o:spt="34" type="#_x0000_t34" style="position:absolute;z-index:251708928;o:allowoverlap:true;o:allowincell:true;mso-position-horizontal-relative:text;margin-left:-14.05pt;mso-position-horizontal:absolute;mso-position-vertical-relative:text;margin-top:8.95pt;mso-position-vertical:absolute;width:104.70pt;height:13.70pt;mso-wrap-distance-left:9.00pt;mso-wrap-distance-top:0.00pt;mso-wrap-distance-right:9.00pt;mso-wrap-distance-bottom:0.00pt;rotation:269;flip:x;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710976" behindDoc="0" locked="0" layoutInCell="1" allowOverlap="1" wp14:anchorId="56D3602A" wp14:editId="061D16EF">
                <wp:simplePos x="0" y="0"/>
                <wp:positionH relativeFrom="column">
                  <wp:posOffset>4220045</wp:posOffset>
                </wp:positionH>
                <wp:positionV relativeFrom="paragraph">
                  <wp:posOffset>129829</wp:posOffset>
                </wp:positionV>
                <wp:extent cx="568325" cy="93980"/>
                <wp:effectExtent l="0" t="38100" r="79375" b="20320"/>
                <wp:wrapNone/>
                <wp:docPr id="12" name="Прямая со стрелкой 15"/>
                <wp:cNvGraphicFramePr/>
                <a:graphic xmlns:a="http://schemas.openxmlformats.org/drawingml/2006/main">
                  <a:graphicData uri="http://schemas.microsoft.com/office/word/2010/wordprocessingShape">
                    <wps:wsp>
                      <wps:cNvCnPr/>
                      <wps:spPr bwMode="auto">
                        <a:xfrm flipV="1">
                          <a:off x="0" y="0"/>
                          <a:ext cx="568325" cy="93980"/>
                        </a:xfrm>
                        <a:prstGeom prst="bentConnector3">
                          <a:avLst>
                            <a:gd name="adj1" fmla="val 100149"/>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11" o:spid="_x0000_s11" o:spt="34" type="#_x0000_t34" style="position:absolute;z-index:251710976;o:allowoverlap:true;o:allowincell:true;mso-position-horizontal-relative:text;margin-left:332.29pt;mso-position-horizontal:absolute;mso-position-vertical-relative:text;margin-top:10.22pt;mso-position-vertical:absolute;width:44.75pt;height:7.40pt;mso-wrap-distance-left:9.00pt;mso-wrap-distance-top:0.00pt;mso-wrap-distance-right:9.00pt;mso-wrap-distance-bottom:0.00pt;flip:y;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671040" behindDoc="0" locked="0" layoutInCell="1" allowOverlap="1" wp14:anchorId="250582FA" wp14:editId="5F7E747B">
                <wp:simplePos x="0" y="0"/>
                <wp:positionH relativeFrom="column">
                  <wp:posOffset>3287395</wp:posOffset>
                </wp:positionH>
                <wp:positionV relativeFrom="paragraph">
                  <wp:posOffset>21590</wp:posOffset>
                </wp:positionV>
                <wp:extent cx="1050925" cy="107315"/>
                <wp:effectExtent l="57150" t="0" r="15875" b="64135"/>
                <wp:wrapNone/>
                <wp:docPr id="13" name="Прямая со стрелкой 14"/>
                <wp:cNvGraphicFramePr/>
                <a:graphic xmlns:a="http://schemas.openxmlformats.org/drawingml/2006/main">
                  <a:graphicData uri="http://schemas.microsoft.com/office/word/2010/wordprocessingShape">
                    <wps:wsp>
                      <wps:cNvCnPr/>
                      <wps:spPr bwMode="auto">
                        <a:xfrm rot="10800000" flipV="1">
                          <a:off x="0" y="0"/>
                          <a:ext cx="1050925" cy="107315"/>
                        </a:xfrm>
                        <a:prstGeom prst="bentConnector3">
                          <a:avLst>
                            <a:gd name="adj1" fmla="val 100285"/>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12" o:spid="_x0000_s12" o:spt="34" type="#_x0000_t34" style="position:absolute;z-index:251671040;o:allowoverlap:true;o:allowincell:true;mso-position-horizontal-relative:text;margin-left:258.85pt;mso-position-horizontal:absolute;mso-position-vertical-relative:text;margin-top:1.70pt;mso-position-vertical:absolute;width:82.75pt;height:8.45pt;mso-wrap-distance-left:9.00pt;mso-wrap-distance-top:0.00pt;mso-wrap-distance-right:9.00pt;mso-wrap-distance-bottom:0.00pt;rotation:180;flip:y;visibility:visible;" filled="f" strokecolor="#000000" strokeweight="0.50pt">
                <v:stroke dashstyle="solid"/>
              </v:shape>
            </w:pict>
          </mc:Fallback>
        </mc:AlternateContent>
      </w:r>
      <w:r>
        <w:rPr>
          <w:rFonts w:ascii="Times New Roman" w:hAnsi="Times New Roman" w:cs="Times New Roman"/>
          <w:noProof/>
        </w:rPr>
        <mc:AlternateContent>
          <mc:Choice Requires="wpg">
            <w:drawing>
              <wp:anchor distT="0" distB="0" distL="114300" distR="114300" simplePos="0" relativeHeight="251673088" behindDoc="0" locked="0" layoutInCell="1" allowOverlap="1" wp14:anchorId="11476D5A" wp14:editId="7C3AC0ED">
                <wp:simplePos x="0" y="0"/>
                <wp:positionH relativeFrom="column">
                  <wp:posOffset>3335333</wp:posOffset>
                </wp:positionH>
                <wp:positionV relativeFrom="paragraph">
                  <wp:posOffset>64515</wp:posOffset>
                </wp:positionV>
                <wp:extent cx="1000125" cy="65314"/>
                <wp:effectExtent l="19050" t="76200" r="0" b="30480"/>
                <wp:wrapNone/>
                <wp:docPr id="14" name="Прямая со стрелкой 15"/>
                <wp:cNvGraphicFramePr/>
                <a:graphic xmlns:a="http://schemas.openxmlformats.org/drawingml/2006/main">
                  <a:graphicData uri="http://schemas.microsoft.com/office/word/2010/wordprocessingShape">
                    <wps:wsp>
                      <wps:cNvCnPr/>
                      <wps:spPr bwMode="auto">
                        <a:xfrm flipV="1">
                          <a:off x="0" y="0"/>
                          <a:ext cx="1000125" cy="65314"/>
                        </a:xfrm>
                        <a:prstGeom prst="bentConnector3">
                          <a:avLst>
                            <a:gd name="adj1" fmla="val -1057"/>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13" o:spid="_x0000_s13" o:spt="34" type="#_x0000_t34" style="position:absolute;z-index:251673088;o:allowoverlap:true;o:allowincell:true;mso-position-horizontal-relative:text;margin-left:262.62pt;mso-position-horizontal:absolute;mso-position-vertical-relative:text;margin-top:5.08pt;mso-position-vertical:absolute;width:78.75pt;height:5.14pt;mso-wrap-distance-left:9.00pt;mso-wrap-distance-top:0.00pt;mso-wrap-distance-right:9.00pt;mso-wrap-distance-bottom:0.00pt;flip:y;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677184" behindDoc="0" locked="0" layoutInCell="1" allowOverlap="1" wp14:anchorId="75083CE1" wp14:editId="58147C72">
                <wp:simplePos x="0" y="0"/>
                <wp:positionH relativeFrom="column">
                  <wp:posOffset>5318125</wp:posOffset>
                </wp:positionH>
                <wp:positionV relativeFrom="paragraph">
                  <wp:posOffset>127635</wp:posOffset>
                </wp:positionV>
                <wp:extent cx="635" cy="219075"/>
                <wp:effectExtent l="76200" t="38100" r="75565" b="28575"/>
                <wp:wrapNone/>
                <wp:docPr id="15" name="Прямая со стрелкой 17"/>
                <wp:cNvGraphicFramePr/>
                <a:graphic xmlns:a="http://schemas.openxmlformats.org/drawingml/2006/main">
                  <a:graphicData uri="http://schemas.microsoft.com/office/word/2010/wordprocessingShape">
                    <wps:wsp>
                      <wps:cNvCnPr/>
                      <wps:spPr bwMode="auto">
                        <a:xfrm flipH="1" flipV="1">
                          <a:off x="0" y="0"/>
                          <a:ext cx="635" cy="219074"/>
                        </a:xfrm>
                        <a:prstGeom prst="straightConnector1">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14" o:spid="_x0000_s14" o:spt="32" type="#_x0000_t32" style="position:absolute;z-index:251677184;o:allowoverlap:true;o:allowincell:true;mso-position-horizontal-relative:text;margin-left:418.75pt;mso-position-horizontal:absolute;mso-position-vertical-relative:text;margin-top:10.05pt;mso-position-vertical:absolute;width:0.05pt;height:17.25pt;mso-wrap-distance-left:9.00pt;mso-wrap-distance-top:0.00pt;mso-wrap-distance-right:9.00pt;mso-wrap-distance-bottom:0.00pt;flip:xy;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675136" behindDoc="0" locked="0" layoutInCell="1" allowOverlap="1" wp14:anchorId="24F7133B" wp14:editId="35A994E7">
                <wp:simplePos x="0" y="0"/>
                <wp:positionH relativeFrom="column">
                  <wp:posOffset>5261610</wp:posOffset>
                </wp:positionH>
                <wp:positionV relativeFrom="paragraph">
                  <wp:posOffset>127635</wp:posOffset>
                </wp:positionV>
                <wp:extent cx="0" cy="219075"/>
                <wp:effectExtent l="76200" t="0" r="76200" b="47625"/>
                <wp:wrapNone/>
                <wp:docPr id="16" name="Прямая со стрелкой 16"/>
                <wp:cNvGraphicFramePr/>
                <a:graphic xmlns:a="http://schemas.openxmlformats.org/drawingml/2006/main">
                  <a:graphicData uri="http://schemas.microsoft.com/office/word/2010/wordprocessingShape">
                    <wps:wsp>
                      <wps:cNvCnPr/>
                      <wps:spPr bwMode="auto">
                        <a:xfrm>
                          <a:off x="0" y="0"/>
                          <a:ext cx="0" cy="219074"/>
                        </a:xfrm>
                        <a:prstGeom prst="straightConnector1">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15" o:spid="_x0000_s15" o:spt="32" type="#_x0000_t32" style="position:absolute;z-index:251675136;o:allowoverlap:true;o:allowincell:true;mso-position-horizontal-relative:text;margin-left:414.30pt;mso-position-horizontal:absolute;mso-position-vertical-relative:text;margin-top:10.05pt;mso-position-vertical:absolute;width:0.00pt;height:17.25pt;mso-wrap-distance-left:9.00pt;mso-wrap-distance-top:0.00pt;mso-wrap-distance-right:9.00pt;mso-wrap-distance-bottom:0.00pt;visibility:visible;" filled="f" strokecolor="#000000" strokeweight="0.50pt">
                <v:stroke dashstyle="solid"/>
              </v:shape>
            </w:pict>
          </mc:Fallback>
        </mc:AlternateContent>
      </w:r>
      <w:r>
        <w:rPr>
          <w:noProof/>
        </w:rPr>
        <mc:AlternateContent>
          <mc:Choice Requires="wps">
            <w:drawing>
              <wp:anchor distT="0" distB="0" distL="115200" distR="115200" simplePos="0" relativeHeight="251658752" behindDoc="0" locked="0" layoutInCell="1" allowOverlap="1" wp14:anchorId="45C22CEC" wp14:editId="45422CC1">
                <wp:simplePos x="0" y="0"/>
                <wp:positionH relativeFrom="column">
                  <wp:posOffset>585470</wp:posOffset>
                </wp:positionH>
                <wp:positionV relativeFrom="paragraph">
                  <wp:posOffset>128905</wp:posOffset>
                </wp:positionV>
                <wp:extent cx="1666875" cy="275590"/>
                <wp:effectExtent l="0" t="0" r="28575" b="10160"/>
                <wp:wrapNone/>
                <wp:docPr id="17" name="Прямоугольник 6"/>
                <wp:cNvGraphicFramePr/>
                <a:graphic xmlns:a="http://schemas.openxmlformats.org/drawingml/2006/main">
                  <a:graphicData uri="http://schemas.microsoft.com/office/word/2010/wordprocessingShape">
                    <wps:wsp>
                      <wps:cNvSpPr/>
                      <wps:spPr bwMode="auto">
                        <a:xfrm>
                          <a:off x="0" y="0"/>
                          <a:ext cx="1666875" cy="275590"/>
                        </a:xfrm>
                        <a:prstGeom prst="rect">
                          <a:avLst/>
                        </a:prstGeom>
                        <a:solidFill>
                          <a:schemeClr val="bg1"/>
                        </a:solidFill>
                        <a:ln w="6350">
                          <a:round/>
                        </a:ln>
                      </wps:spPr>
                      <wps:style>
                        <a:lnRef idx="2">
                          <a:schemeClr val="dk1"/>
                        </a:lnRef>
                        <a:fillRef idx="1">
                          <a:schemeClr val="lt1"/>
                        </a:fillRef>
                        <a:effectRef idx="0">
                          <a:schemeClr val="dk1"/>
                        </a:effectRef>
                        <a:fontRef idx="minor">
                          <a:schemeClr val="dk1"/>
                        </a:fontRef>
                      </wps:style>
                      <wps:txbx>
                        <w:txbxContent>
                          <w:p w:rsidR="000D4482" w:rsidRDefault="000D4482">
                            <w:pPr>
                              <w:jc w:val="center"/>
                              <w:rPr>
                                <w:rFonts w:ascii="Times New Roman" w:hAnsi="Times New Roman" w:cs="Times New Roman"/>
                                <w:b/>
                                <w:bCs/>
                                <w:sz w:val="20"/>
                                <w:szCs w:val="20"/>
                              </w:rPr>
                            </w:pPr>
                            <w:r>
                              <w:rPr>
                                <w:rFonts w:ascii="Times New Roman" w:hAnsi="Times New Roman" w:cs="Times New Roman"/>
                                <w:b/>
                                <w:bCs/>
                                <w:sz w:val="20"/>
                                <w:szCs w:val="20"/>
                              </w:rPr>
                              <w:t>Ревизионная комиссия</w:t>
                            </w:r>
                          </w:p>
                        </w:txbxContent>
                      </wps:txbx>
                      <wps:bodyPr anchor="ctr"/>
                    </wps:wsp>
                  </a:graphicData>
                </a:graphic>
              </wp:anchor>
            </w:drawing>
          </mc:Choice>
          <mc:Fallback>
            <w:pict>
              <v:rect id="Прямоугольник 6" o:spid="_x0000_s1028" style="position:absolute;left:0;text-align:left;margin-left:46.1pt;margin-top:10.15pt;width:131.25pt;height:21.7pt;z-index:251658752;visibility:visible;mso-wrap-style:square;mso-wrap-distance-left:3.2mm;mso-wrap-distance-top:0;mso-wrap-distance-right:3.2mm;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" fillcolor="white [3212]" strokecolor="black [3200]" strokeweight=".5pt">
                <v:stroke joinstyle="round"/>
                <v:textbox>
                  <w:txbxContent>
                    <w:p w:rsidR="000D4482" w:rsidRDefault="000D4482">
                      <w:pPr>
                        <w:jc w:val="center"/>
                        <w:rPr>
                          <w:rFonts w:ascii="Times New Roman" w:hAnsi="Times New Roman" w:cs="Times New Roman"/>
                          <w:b/>
                          <w:bCs/>
                          <w:sz w:val="20"/>
                          <w:szCs w:val="20"/>
                        </w:rPr>
                      </w:pPr>
                      <w:r>
                        <w:rPr>
                          <w:rFonts w:ascii="Times New Roman" w:hAnsi="Times New Roman" w:cs="Times New Roman"/>
                          <w:b/>
                          <w:bCs/>
                          <w:sz w:val="20"/>
                          <w:szCs w:val="20"/>
                        </w:rPr>
                        <w:t>Ревизионная комиссия</w:t>
                      </w:r>
                    </w:p>
                  </w:txbxContent>
                </v:textbox>
              </v:rect>
            </w:pict>
          </mc:Fallback>
        </mc:AlternateContent>
      </w:r>
      <w:r>
        <w:rPr>
          <w:noProof/>
        </w:rPr>
        <mc:AlternateContent>
          <mc:Choice Requires="wps">
            <w:drawing>
              <wp:anchor distT="0" distB="0" distL="115200" distR="115200" simplePos="0" relativeHeight="251655680" behindDoc="0" locked="0" layoutInCell="1" allowOverlap="1" wp14:anchorId="16BBCBD8" wp14:editId="3D87EE3E">
                <wp:simplePos x="0" y="0"/>
                <wp:positionH relativeFrom="column">
                  <wp:posOffset>2470785</wp:posOffset>
                </wp:positionH>
                <wp:positionV relativeFrom="paragraph">
                  <wp:posOffset>128270</wp:posOffset>
                </wp:positionV>
                <wp:extent cx="1666875" cy="275590"/>
                <wp:effectExtent l="0" t="0" r="28575" b="10160"/>
                <wp:wrapNone/>
                <wp:docPr id="18" name="Прямоугольник 3"/>
                <wp:cNvGraphicFramePr/>
                <a:graphic xmlns:a="http://schemas.openxmlformats.org/drawingml/2006/main">
                  <a:graphicData uri="http://schemas.microsoft.com/office/word/2010/wordprocessingShape">
                    <wps:wsp>
                      <wps:cNvSpPr/>
                      <wps:spPr bwMode="auto">
                        <a:xfrm>
                          <a:off x="0" y="0"/>
                          <a:ext cx="1666874" cy="275589"/>
                        </a:xfrm>
                        <a:prstGeom prst="rect">
                          <a:avLst/>
                        </a:prstGeom>
                        <a:solidFill>
                          <a:schemeClr val="bg1"/>
                        </a:solidFill>
                        <a:ln w="6350"/>
                      </wps:spPr>
                      <wps:style>
                        <a:lnRef idx="2">
                          <a:schemeClr val="dk1"/>
                        </a:lnRef>
                        <a:fillRef idx="1">
                          <a:schemeClr val="lt1"/>
                        </a:fillRef>
                        <a:effectRef idx="0">
                          <a:schemeClr val="dk1"/>
                        </a:effectRef>
                        <a:fontRef idx="minor">
                          <a:schemeClr val="dk1"/>
                        </a:fontRef>
                      </wps:style>
                      <wps:txbx>
                        <w:txbxContent>
                          <w:p w:rsidR="000D4482" w:rsidRDefault="000D4482">
                            <w:pPr>
                              <w:jc w:val="center"/>
                              <w:rPr>
                                <w:b/>
                                <w:bCs/>
                              </w:rPr>
                            </w:pPr>
                            <w:r>
                              <w:rPr>
                                <w:rFonts w:ascii="Times New Roman" w:hAnsi="Times New Roman" w:cs="Times New Roman"/>
                                <w:b/>
                                <w:bCs/>
                                <w:sz w:val="20"/>
                                <w:szCs w:val="20"/>
                              </w:rPr>
                              <w:t>Президент Общества</w:t>
                            </w:r>
                            <w:r>
                              <w:rPr>
                                <w:b/>
                                <w:bCs/>
                              </w:rPr>
                              <w:t xml:space="preserve"> директоров</w:t>
                            </w:r>
                          </w:p>
                        </w:txbxContent>
                      </wps:txbx>
                      <wps:bodyPr wrap="square" anchor="ctr"/>
                    </wps:wsp>
                  </a:graphicData>
                </a:graphic>
              </wp:anchor>
            </w:drawing>
          </mc:Choice>
          <mc:Fallback>
            <w:pict>
              <v:rect id="Прямоугольник 3" o:spid="_x0000_s1029" style="position:absolute;left:0;text-align:left;margin-left:194.55pt;margin-top:10.1pt;width:131.25pt;height:21.7pt;z-index:251655680;visibility:visible;mso-wrap-style:square;mso-wrap-distance-left:3.2mm;mso-wrap-distance-top:0;mso-wrap-distance-right:3.2mm;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" fillcolor="white [3212]" strokecolor="black [3200]" strokeweight=".5pt">
                <v:textbox>
                  <w:txbxContent>
                    <w:p w:rsidR="000D4482" w:rsidRDefault="000D4482">
                      <w:pPr>
                        <w:jc w:val="center"/>
                        <w:rPr>
                          <w:b/>
                          <w:bCs/>
                        </w:rPr>
                      </w:pPr>
                      <w:r>
                        <w:rPr>
                          <w:rFonts w:ascii="Times New Roman" w:hAnsi="Times New Roman" w:cs="Times New Roman"/>
                          <w:b/>
                          <w:bCs/>
                          <w:sz w:val="20"/>
                          <w:szCs w:val="20"/>
                        </w:rPr>
                        <w:t>Президент Общества</w:t>
                      </w:r>
                      <w:r>
                        <w:rPr>
                          <w:b/>
                          <w:bCs/>
                        </w:rPr>
                        <w:t xml:space="preserve"> директоров</w:t>
                      </w:r>
                    </w:p>
                  </w:txbxContent>
                </v:textbox>
              </v:rect>
            </w:pict>
          </mc:Fallback>
        </mc:AlternateConten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13024" behindDoc="0" locked="0" layoutInCell="1" allowOverlap="1" wp14:anchorId="22CB9306" wp14:editId="76D40021">
                <wp:simplePos x="0" y="0"/>
                <wp:positionH relativeFrom="column">
                  <wp:posOffset>4199667</wp:posOffset>
                </wp:positionH>
                <wp:positionV relativeFrom="paragraph">
                  <wp:posOffset>64135</wp:posOffset>
                </wp:positionV>
                <wp:extent cx="495" cy="315594"/>
                <wp:effectExtent l="0" t="0" r="19050" b="27940"/>
                <wp:wrapNone/>
                <wp:docPr id="19" name="Прямая со стрелкой 23"/>
                <wp:cNvGraphicFramePr/>
                <a:graphic xmlns:a="http://schemas.openxmlformats.org/drawingml/2006/main">
                  <a:graphicData uri="http://schemas.microsoft.com/office/word/2010/wordprocessingShape">
                    <wps:wsp>
                      <wps:cNvCnPr/>
                      <wps:spPr bwMode="auto">
                        <a:xfrm flipH="1" flipV="1">
                          <a:off x="0" y="0"/>
                          <a:ext cx="495" cy="315594"/>
                        </a:xfrm>
                        <a:prstGeom prst="straightConnector1">
                          <a:avLst/>
                        </a:prstGeom>
                        <a:noFill/>
                        <a:ln w="6350" cap="flat">
                          <a:solidFill>
                            <a:schemeClr val="tx1"/>
                          </a:solidFill>
                          <a:prstDash val="dash"/>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18" o:spid="_x0000_s18" o:spt="32" type="#_x0000_t32" style="position:absolute;z-index:251713024;o:allowoverlap:true;o:allowincell:true;mso-position-horizontal-relative:text;margin-left:330.68pt;mso-position-horizontal:absolute;mso-position-vertical-relative:text;margin-top:5.05pt;mso-position-vertical:absolute;width:0.04pt;height:24.85pt;mso-wrap-distance-left:9.00pt;mso-wrap-distance-top:0.00pt;mso-wrap-distance-right:9.00pt;mso-wrap-distance-bottom:0.00pt;flip:xy;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700736" behindDoc="0" locked="0" layoutInCell="1" allowOverlap="1" wp14:anchorId="3E15DF9C" wp14:editId="6830339E">
                <wp:simplePos x="0" y="0"/>
                <wp:positionH relativeFrom="column">
                  <wp:posOffset>2254679</wp:posOffset>
                </wp:positionH>
                <wp:positionV relativeFrom="paragraph">
                  <wp:posOffset>99802</wp:posOffset>
                </wp:positionV>
                <wp:extent cx="219693" cy="0"/>
                <wp:effectExtent l="0" t="76200" r="28575" b="95250"/>
                <wp:wrapNone/>
                <wp:docPr id="20" name="Прямая со стрелкой 11"/>
                <wp:cNvGraphicFramePr/>
                <a:graphic xmlns:a="http://schemas.openxmlformats.org/drawingml/2006/main">
                  <a:graphicData uri="http://schemas.microsoft.com/office/word/2010/wordprocessingShape">
                    <wps:wsp>
                      <wps:cNvCnPr/>
                      <wps:spPr bwMode="auto">
                        <a:xfrm>
                          <a:off x="0" y="0"/>
                          <a:ext cx="219693" cy="0"/>
                        </a:xfrm>
                        <a:prstGeom prst="straightConnector1">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19" o:spid="_x0000_s19" o:spt="32" type="#_x0000_t32" style="position:absolute;z-index:251700736;o:allowoverlap:true;o:allowincell:true;mso-position-horizontal-relative:text;margin-left:177.53pt;mso-position-horizontal:absolute;mso-position-vertical-relative:text;margin-top:7.86pt;mso-position-vertical:absolute;width:17.30pt;height:0.00pt;mso-wrap-distance-left:9.00pt;mso-wrap-distance-top:0.00pt;mso-wrap-distance-right:9.00pt;mso-wrap-distance-bottom:0.00pt;visibility:visible;" filled="f" strokecolor="#000000" strokeweight="0.50pt">
                <v:stroke dashstyle="dash"/>
              </v:shape>
            </w:pict>
          </mc:Fallback>
        </mc:AlternateContent>
      </w:r>
    </w:p>
    <w:p w:rsidR="004174A9" w:rsidRDefault="005804DE">
      <w:r>
        <w:rPr>
          <w:rFonts w:ascii="Times New Roman" w:hAnsi="Times New Roman" w:cs="Times New Roman"/>
          <w:noProof/>
        </w:rPr>
        <mc:AlternateContent>
          <mc:Choice Requires="wpg">
            <w:drawing>
              <wp:anchor distT="0" distB="0" distL="114300" distR="114300" simplePos="0" relativeHeight="251725312" behindDoc="0" locked="0" layoutInCell="1" allowOverlap="1" wp14:anchorId="1C392D56" wp14:editId="588CF629">
                <wp:simplePos x="0" y="0"/>
                <wp:positionH relativeFrom="column">
                  <wp:posOffset>5603257</wp:posOffset>
                </wp:positionH>
                <wp:positionV relativeFrom="paragraph">
                  <wp:posOffset>260044</wp:posOffset>
                </wp:positionV>
                <wp:extent cx="1618618" cy="258209"/>
                <wp:effectExtent l="0" t="81597" r="33337" b="14288"/>
                <wp:wrapNone/>
                <wp:docPr id="21" name="Прямая со стрелкой 18"/>
                <wp:cNvGraphicFramePr/>
                <a:graphic xmlns:a="http://schemas.openxmlformats.org/drawingml/2006/main">
                  <a:graphicData uri="http://schemas.microsoft.com/office/word/2010/wordprocessingShape">
                    <wps:wsp>
                      <wps:cNvCnPr/>
                      <wps:spPr bwMode="auto">
                        <a:xfrm rot="16199998" flipH="1">
                          <a:off x="0" y="0"/>
                          <a:ext cx="1618618" cy="258209"/>
                        </a:xfrm>
                        <a:prstGeom prst="bentConnector3">
                          <a:avLst>
                            <a:gd name="adj1" fmla="val 110"/>
                          </a:avLst>
                        </a:prstGeom>
                        <a:noFill/>
                        <a:ln w="6350" cap="flat">
                          <a:solidFill>
                            <a:schemeClr val="tx1"/>
                          </a:solidFill>
                          <a:prstDash val="dash"/>
                          <a:round/>
                          <a:headEnd type="triangle"/>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20" o:spid="_x0000_s20" o:spt="34" type="#_x0000_t34" style="position:absolute;z-index:251725312;o:allowoverlap:true;o:allowincell:true;mso-position-horizontal-relative:text;margin-left:441.20pt;mso-position-horizontal:absolute;mso-position-vertical-relative:text;margin-top:20.48pt;mso-position-vertical:absolute;width:127.45pt;height:20.33pt;mso-wrap-distance-left:9.00pt;mso-wrap-distance-top:0.00pt;mso-wrap-distance-right:9.00pt;mso-wrap-distance-bottom:0.00pt;rotation:269;flip:x;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731456" behindDoc="0" locked="0" layoutInCell="1" allowOverlap="1" wp14:anchorId="32CC6C65" wp14:editId="67672EF0">
                <wp:simplePos x="0" y="0"/>
                <wp:positionH relativeFrom="column">
                  <wp:posOffset>5634990</wp:posOffset>
                </wp:positionH>
                <wp:positionV relativeFrom="paragraph">
                  <wp:posOffset>280670</wp:posOffset>
                </wp:positionV>
                <wp:extent cx="1524635" cy="213360"/>
                <wp:effectExtent l="7937" t="0" r="26352" b="26352"/>
                <wp:wrapNone/>
                <wp:docPr id="22" name="Прямая со стрелкой 12"/>
                <wp:cNvGraphicFramePr/>
                <a:graphic xmlns:a="http://schemas.openxmlformats.org/drawingml/2006/main">
                  <a:graphicData uri="http://schemas.microsoft.com/office/word/2010/wordprocessingShape">
                    <wps:wsp>
                      <wps:cNvCnPr/>
                      <wps:spPr bwMode="auto">
                        <a:xfrm rot="16199998" flipH="1">
                          <a:off x="0" y="0"/>
                          <a:ext cx="1524635" cy="213360"/>
                        </a:xfrm>
                        <a:prstGeom prst="bentConnector3">
                          <a:avLst>
                            <a:gd name="adj1" fmla="val 151"/>
                          </a:avLst>
                        </a:prstGeom>
                        <a:noFill/>
                        <a:ln w="6350" cap="flat">
                          <a:solidFill>
                            <a:schemeClr val="tx1"/>
                          </a:solidFill>
                          <a:prstDash val="solid"/>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21" o:spid="_x0000_s21" o:spt="34" type="#_x0000_t34" style="position:absolute;z-index:251731456;o:allowoverlap:true;o:allowincell:true;mso-position-horizontal-relative:text;margin-left:443.70pt;mso-position-horizontal:absolute;mso-position-vertical-relative:text;margin-top:22.10pt;mso-position-vertical:absolute;width:120.05pt;height:16.80pt;mso-wrap-distance-left:9.00pt;mso-wrap-distance-top:0.00pt;mso-wrap-distance-right:9.00pt;mso-wrap-distance-bottom:0.00pt;rotation:269;flip:x;visibility:visible;" filled="f" strokecolor="#000000" strokeweight="0.50pt">
                <v:stroke dashstyle="solid"/>
              </v:shape>
            </w:pict>
          </mc:Fallback>
        </mc:AlternateContent>
      </w:r>
      <w:r>
        <w:rPr>
          <w:rFonts w:ascii="Times New Roman" w:hAnsi="Times New Roman" w:cs="Times New Roman"/>
          <w:noProof/>
        </w:rPr>
        <mc:AlternateContent>
          <mc:Choice Requires="wpg">
            <w:drawing>
              <wp:anchor distT="0" distB="0" distL="114300" distR="114300" simplePos="0" relativeHeight="251693568" behindDoc="0" locked="0" layoutInCell="1" allowOverlap="1" wp14:anchorId="7C809BA1" wp14:editId="6CDF65A6">
                <wp:simplePos x="0" y="0"/>
                <wp:positionH relativeFrom="column">
                  <wp:posOffset>3900805</wp:posOffset>
                </wp:positionH>
                <wp:positionV relativeFrom="paragraph">
                  <wp:posOffset>193675</wp:posOffset>
                </wp:positionV>
                <wp:extent cx="589915" cy="140335"/>
                <wp:effectExtent l="15240" t="3810" r="34925" b="92075"/>
                <wp:wrapNone/>
                <wp:docPr id="23" name="Прямая со стрелкой 14"/>
                <wp:cNvGraphicFramePr/>
                <a:graphic xmlns:a="http://schemas.openxmlformats.org/drawingml/2006/main">
                  <a:graphicData uri="http://schemas.microsoft.com/office/word/2010/wordprocessingShape">
                    <wps:wsp>
                      <wps:cNvCnPr/>
                      <wps:spPr bwMode="auto">
                        <a:xfrm rot="5400000">
                          <a:off x="0" y="0"/>
                          <a:ext cx="589915" cy="140335"/>
                        </a:xfrm>
                        <a:prstGeom prst="bentConnector3">
                          <a:avLst>
                            <a:gd name="adj1" fmla="val 100247"/>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22" o:spid="_x0000_s22" o:spt="34" type="#_x0000_t34" style="position:absolute;z-index:251693568;o:allowoverlap:true;o:allowincell:true;mso-position-horizontal-relative:text;margin-left:307.15pt;mso-position-horizontal:absolute;mso-position-vertical-relative:text;margin-top:15.25pt;mso-position-vertical:absolute;width:46.45pt;height:11.05pt;mso-wrap-distance-left:9.00pt;mso-wrap-distance-top:0.00pt;mso-wrap-distance-right:9.00pt;mso-wrap-distance-bottom:0.00pt;rotation:90;visibility:visible;" filled="f" strokecolor="#000000" strokeweight="0.50pt">
                <v:stroke dashstyle="solid"/>
              </v:shape>
            </w:pict>
          </mc:Fallback>
        </mc:AlternateContent>
      </w:r>
      <w:r>
        <w:rPr>
          <w:rFonts w:ascii="Times New Roman" w:hAnsi="Times New Roman" w:cs="Times New Roman"/>
          <w:noProof/>
        </w:rPr>
        <mc:AlternateContent>
          <mc:Choice Requires="wpg">
            <w:drawing>
              <wp:anchor distT="0" distB="0" distL="114300" distR="114300" simplePos="0" relativeHeight="251729408" behindDoc="0" locked="0" layoutInCell="1" allowOverlap="1" wp14:anchorId="514B7C60" wp14:editId="57EF5E71">
                <wp:simplePos x="0" y="0"/>
                <wp:positionH relativeFrom="column">
                  <wp:posOffset>5835427</wp:posOffset>
                </wp:positionH>
                <wp:positionV relativeFrom="paragraph">
                  <wp:posOffset>196850</wp:posOffset>
                </wp:positionV>
                <wp:extent cx="1026160" cy="119380"/>
                <wp:effectExtent l="0" t="3810" r="36830" b="17780"/>
                <wp:wrapNone/>
                <wp:docPr id="24" name="Прямая со стрелкой 14"/>
                <wp:cNvGraphicFramePr/>
                <a:graphic xmlns:a="http://schemas.openxmlformats.org/drawingml/2006/main">
                  <a:graphicData uri="http://schemas.microsoft.com/office/word/2010/wordprocessingShape">
                    <wps:wsp>
                      <wps:cNvCnPr/>
                      <wps:spPr bwMode="auto">
                        <a:xfrm rot="16199998" flipH="1">
                          <a:off x="0" y="0"/>
                          <a:ext cx="1026160" cy="119380"/>
                        </a:xfrm>
                        <a:prstGeom prst="bentConnector3">
                          <a:avLst>
                            <a:gd name="adj1" fmla="val 238"/>
                          </a:avLst>
                        </a:prstGeom>
                        <a:noFill/>
                        <a:ln w="6350" cap="flat">
                          <a:solidFill>
                            <a:schemeClr val="tx1"/>
                          </a:solidFill>
                          <a:prstDash val="solid"/>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23" o:spid="_x0000_s23" o:spt="34" type="#_x0000_t34" style="position:absolute;z-index:251729408;o:allowoverlap:true;o:allowincell:true;mso-position-horizontal-relative:text;margin-left:459.48pt;mso-position-horizontal:absolute;mso-position-vertical-relative:text;margin-top:15.50pt;mso-position-vertical:absolute;width:80.80pt;height:9.40pt;mso-wrap-distance-left:9.00pt;mso-wrap-distance-top:0.00pt;mso-wrap-distance-right:9.00pt;mso-wrap-distance-bottom:0.00pt;rotation:269;flip:x;visibility:visible;" filled="f" strokecolor="#000000" strokeweight="0.50pt">
                <v:stroke dashstyle="solid"/>
              </v:shape>
            </w:pict>
          </mc:Fallback>
        </mc:AlternateContent>
      </w:r>
      <w:r>
        <w:rPr>
          <w:rFonts w:ascii="Times New Roman" w:hAnsi="Times New Roman" w:cs="Times New Roman"/>
          <w:noProof/>
        </w:rPr>
        <mc:AlternateContent>
          <mc:Choice Requires="wpg">
            <w:drawing>
              <wp:anchor distT="0" distB="0" distL="114300" distR="114300" simplePos="0" relativeHeight="251683328" behindDoc="0" locked="0" layoutInCell="1" allowOverlap="1" wp14:anchorId="150700A7" wp14:editId="48B0B3D9">
                <wp:simplePos x="0" y="0"/>
                <wp:positionH relativeFrom="column">
                  <wp:posOffset>5810568</wp:posOffset>
                </wp:positionH>
                <wp:positionV relativeFrom="paragraph">
                  <wp:posOffset>183420</wp:posOffset>
                </wp:positionV>
                <wp:extent cx="1113884" cy="151982"/>
                <wp:effectExtent l="0" t="71438" r="14923" b="0"/>
                <wp:wrapNone/>
                <wp:docPr id="25" name="Прямая со стрелкой 18"/>
                <wp:cNvGraphicFramePr/>
                <a:graphic xmlns:a="http://schemas.openxmlformats.org/drawingml/2006/main">
                  <a:graphicData uri="http://schemas.microsoft.com/office/word/2010/wordprocessingShape">
                    <wps:wsp>
                      <wps:cNvCnPr/>
                      <wps:spPr bwMode="auto">
                        <a:xfrm rot="16199998" flipH="1">
                          <a:off x="0" y="0"/>
                          <a:ext cx="1113884" cy="151982"/>
                        </a:xfrm>
                        <a:prstGeom prst="bentConnector3">
                          <a:avLst>
                            <a:gd name="adj1" fmla="val -112"/>
                          </a:avLst>
                        </a:prstGeom>
                        <a:noFill/>
                        <a:ln w="6350" cap="flat">
                          <a:solidFill>
                            <a:schemeClr val="tx1"/>
                          </a:solidFill>
                          <a:prstDash val="dash"/>
                          <a:round/>
                          <a:headEnd type="triangle"/>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24" o:spid="_x0000_s24" o:spt="34" type="#_x0000_t34" style="position:absolute;z-index:251683328;o:allowoverlap:true;o:allowincell:true;mso-position-horizontal-relative:text;margin-left:457.53pt;mso-position-horizontal:absolute;mso-position-vertical-relative:text;margin-top:14.44pt;mso-position-vertical:absolute;width:87.71pt;height:11.97pt;mso-wrap-distance-left:9.00pt;mso-wrap-distance-top:0.00pt;mso-wrap-distance-right:9.00pt;mso-wrap-distance-bottom:0.00pt;rotation:269;flip:x;visibility:visible;" filled="f" strokecolor="#000000" strokeweight="0.50pt">
                <v:stroke dashstyle="dash"/>
              </v:shape>
            </w:pict>
          </mc:Fallback>
        </mc:AlternateContent>
      </w:r>
      <w:r>
        <w:rPr>
          <w:noProof/>
        </w:rPr>
        <mc:AlternateContent>
          <mc:Choice Requires="wps">
            <w:drawing>
              <wp:anchor distT="0" distB="0" distL="115200" distR="115200" simplePos="0" relativeHeight="251656704" behindDoc="0" locked="0" layoutInCell="1" allowOverlap="1" wp14:anchorId="3DF079FA" wp14:editId="4D84461C">
                <wp:simplePos x="0" y="0"/>
                <wp:positionH relativeFrom="column">
                  <wp:posOffset>4338320</wp:posOffset>
                </wp:positionH>
                <wp:positionV relativeFrom="paragraph">
                  <wp:posOffset>22225</wp:posOffset>
                </wp:positionV>
                <wp:extent cx="1947545" cy="523240"/>
                <wp:effectExtent l="0" t="0" r="14604" b="10160"/>
                <wp:wrapNone/>
                <wp:docPr id="26" name="Прямоугольник 4"/>
                <wp:cNvGraphicFramePr/>
                <a:graphic xmlns:a="http://schemas.openxmlformats.org/drawingml/2006/main">
                  <a:graphicData uri="http://schemas.microsoft.com/office/word/2010/wordprocessingShape">
                    <wps:wsp>
                      <wps:cNvSpPr/>
                      <wps:spPr bwMode="auto">
                        <a:xfrm>
                          <a:off x="0" y="0"/>
                          <a:ext cx="1947545" cy="523240"/>
                        </a:xfrm>
                        <a:prstGeom prst="rect">
                          <a:avLst/>
                        </a:prstGeom>
                        <a:solidFill>
                          <a:schemeClr val="bg1"/>
                        </a:solidFill>
                        <a:ln w="6350">
                          <a:round/>
                        </a:ln>
                      </wps:spPr>
                      <wps:style>
                        <a:lnRef idx="2">
                          <a:schemeClr val="dk1"/>
                        </a:lnRef>
                        <a:fillRef idx="1">
                          <a:schemeClr val="lt1"/>
                        </a:fillRef>
                        <a:effectRef idx="0">
                          <a:schemeClr val="dk1"/>
                        </a:effectRef>
                        <a:fontRef idx="minor">
                          <a:schemeClr val="dk1"/>
                        </a:fontRef>
                      </wps:style>
                      <wps:txbx>
                        <w:txbxContent>
                          <w:p w:rsidR="000D4482" w:rsidRDefault="000D4482">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Комитет по стратегическому планированию и инвестициям</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30" style="position:absolute;margin-left:341.6pt;margin-top:1.75pt;width:153.35pt;height:41.2pt;z-index:251656704;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" fillcolor="white [3212]" strokecolor="black [3200]" strokeweight=".5pt">
                <v:stroke joinstyle="round"/>
                <v:textbox>
                  <w:txbxContent>
                    <w:p w:rsidR="000D4482" w:rsidRDefault="000D4482">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Комитет по стратегическому планированию и инвестициям</w:t>
                      </w:r>
                    </w:p>
                  </w:txbxContent>
                </v:textbox>
              </v:rect>
            </w:pict>
          </mc:Fallback>
        </mc:AlternateContent>
      </w:r>
      <w:r>
        <w:rPr>
          <w:rFonts w:ascii="Times New Roman" w:hAnsi="Times New Roman" w:cs="Times New Roman"/>
          <w:noProof/>
        </w:rPr>
        <mc:AlternateContent>
          <mc:Choice Requires="wpg">
            <w:drawing>
              <wp:anchor distT="0" distB="0" distL="114300" distR="114300" simplePos="0" relativeHeight="251715072" behindDoc="0" locked="0" layoutInCell="1" allowOverlap="1" wp14:anchorId="6682754A" wp14:editId="35DA7EE9">
                <wp:simplePos x="0" y="0"/>
                <wp:positionH relativeFrom="column">
                  <wp:posOffset>1405255</wp:posOffset>
                </wp:positionH>
                <wp:positionV relativeFrom="paragraph">
                  <wp:posOffset>217805</wp:posOffset>
                </wp:positionV>
                <wp:extent cx="2790190" cy="143510"/>
                <wp:effectExtent l="19050" t="0" r="10160" b="27940"/>
                <wp:wrapNone/>
                <wp:docPr id="27" name="Прямая со стрелкой 15"/>
                <wp:cNvGraphicFramePr/>
                <a:graphic xmlns:a="http://schemas.openxmlformats.org/drawingml/2006/main">
                  <a:graphicData uri="http://schemas.microsoft.com/office/word/2010/wordprocessingShape">
                    <wps:wsp>
                      <wps:cNvCnPr/>
                      <wps:spPr bwMode="auto">
                        <a:xfrm flipV="1">
                          <a:off x="0" y="0"/>
                          <a:ext cx="2790190" cy="143510"/>
                        </a:xfrm>
                        <a:prstGeom prst="bentConnector3">
                          <a:avLst>
                            <a:gd name="adj1" fmla="val -9"/>
                          </a:avLst>
                        </a:prstGeom>
                        <a:noFill/>
                        <a:ln w="6350" cap="flat">
                          <a:solidFill>
                            <a:schemeClr val="tx1"/>
                          </a:solidFill>
                          <a:prstDash val="dash"/>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26" o:spid="_x0000_s26" o:spt="34" type="#_x0000_t34" style="position:absolute;z-index:251715072;o:allowoverlap:true;o:allowincell:true;mso-position-horizontal-relative:text;margin-left:110.65pt;mso-position-horizontal:absolute;mso-position-vertical-relative:text;margin-top:17.15pt;mso-position-vertical:absolute;width:219.70pt;height:11.30pt;mso-wrap-distance-left:9.00pt;mso-wrap-distance-top:0.00pt;mso-wrap-distance-right:9.00pt;mso-wrap-distance-bottom:0.00pt;flip:y;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719168" behindDoc="0" locked="0" layoutInCell="1" allowOverlap="1" wp14:anchorId="1A43811F" wp14:editId="2ABD38E3">
                <wp:simplePos x="0" y="0"/>
                <wp:positionH relativeFrom="column">
                  <wp:posOffset>3727219</wp:posOffset>
                </wp:positionH>
                <wp:positionV relativeFrom="paragraph">
                  <wp:posOffset>218217</wp:posOffset>
                </wp:positionV>
                <wp:extent cx="0" cy="136830"/>
                <wp:effectExtent l="0" t="0" r="19050" b="15875"/>
                <wp:wrapNone/>
                <wp:docPr id="28" name="Прямая со стрелкой 23"/>
                <wp:cNvGraphicFramePr/>
                <a:graphic xmlns:a="http://schemas.openxmlformats.org/drawingml/2006/main">
                  <a:graphicData uri="http://schemas.microsoft.com/office/word/2010/wordprocessingShape">
                    <wps:wsp>
                      <wps:cNvCnPr/>
                      <wps:spPr bwMode="auto">
                        <a:xfrm flipV="1">
                          <a:off x="0" y="0"/>
                          <a:ext cx="0" cy="136830"/>
                        </a:xfrm>
                        <a:prstGeom prst="straightConnector1">
                          <a:avLst/>
                        </a:prstGeom>
                        <a:noFill/>
                        <a:ln w="6350" cap="flat">
                          <a:solidFill>
                            <a:schemeClr val="tx1"/>
                          </a:solidFill>
                          <a:prstDash val="dash"/>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27" o:spid="_x0000_s27" o:spt="32" type="#_x0000_t32" style="position:absolute;z-index:251719168;o:allowoverlap:true;o:allowincell:true;mso-position-horizontal-relative:text;margin-left:293.48pt;mso-position-horizontal:absolute;mso-position-vertical-relative:text;margin-top:17.18pt;mso-position-vertical:absolute;width:0.00pt;height:10.77pt;mso-wrap-distance-left:9.00pt;mso-wrap-distance-top:0.00pt;mso-wrap-distance-right:9.00pt;mso-wrap-distance-bottom:0.00pt;flip:y;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717120" behindDoc="0" locked="0" layoutInCell="1" allowOverlap="1" wp14:anchorId="383C1FE7" wp14:editId="75A0A6AC">
                <wp:simplePos x="0" y="0"/>
                <wp:positionH relativeFrom="column">
                  <wp:posOffset>3287831</wp:posOffset>
                </wp:positionH>
                <wp:positionV relativeFrom="paragraph">
                  <wp:posOffset>81652</wp:posOffset>
                </wp:positionV>
                <wp:extent cx="1" cy="279069"/>
                <wp:effectExtent l="76200" t="38100" r="57150" b="26034"/>
                <wp:wrapNone/>
                <wp:docPr id="29" name="Прямая со стрелкой 11"/>
                <wp:cNvGraphicFramePr/>
                <a:graphic xmlns:a="http://schemas.openxmlformats.org/drawingml/2006/main">
                  <a:graphicData uri="http://schemas.microsoft.com/office/word/2010/wordprocessingShape">
                    <wps:wsp>
                      <wps:cNvCnPr/>
                      <wps:spPr bwMode="auto">
                        <a:xfrm flipV="1">
                          <a:off x="0" y="0"/>
                          <a:ext cx="1" cy="279069"/>
                        </a:xfrm>
                        <a:prstGeom prst="straightConnector1">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28" o:spid="_x0000_s28" o:spt="32" type="#_x0000_t32" style="position:absolute;z-index:251717120;o:allowoverlap:true;o:allowincell:true;mso-position-horizontal-relative:text;margin-left:258.88pt;mso-position-horizontal:absolute;mso-position-vertical-relative:text;margin-top:6.43pt;mso-position-vertical:absolute;width:0.00pt;height:21.97pt;mso-wrap-distance-left:9.00pt;mso-wrap-distance-top:0.00pt;mso-wrap-distance-right:9.00pt;mso-wrap-distance-bottom:0.00pt;flip:y;visibility:visible;" filled="f" strokecolor="#000000" strokeweight="0.50pt">
                <v:stroke dashstyle="dash"/>
              </v:shape>
            </w:pict>
          </mc:Fallback>
        </mc:AlternateConten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noProof/>
        </w:rPr>
        <mc:AlternateContent>
          <mc:Choice Requires="wps">
            <w:drawing>
              <wp:anchor distT="0" distB="0" distL="115200" distR="115200" simplePos="0" relativeHeight="251661824" behindDoc="0" locked="0" layoutInCell="1" allowOverlap="1" wp14:anchorId="2F2718CF" wp14:editId="09EF8E80">
                <wp:simplePos x="0" y="0"/>
                <wp:positionH relativeFrom="column">
                  <wp:posOffset>2462497</wp:posOffset>
                </wp:positionH>
                <wp:positionV relativeFrom="paragraph">
                  <wp:posOffset>37507</wp:posOffset>
                </wp:positionV>
                <wp:extent cx="1676400" cy="375928"/>
                <wp:effectExtent l="0" t="0" r="19050" b="24130"/>
                <wp:wrapNone/>
                <wp:docPr id="30" name="Прямоугольник 9"/>
                <wp:cNvGraphicFramePr/>
                <a:graphic xmlns:a="http://schemas.openxmlformats.org/drawingml/2006/main">
                  <a:graphicData uri="http://schemas.microsoft.com/office/word/2010/wordprocessingShape">
                    <wps:wsp>
                      <wps:cNvSpPr/>
                      <wps:spPr bwMode="auto">
                        <a:xfrm>
                          <a:off x="0" y="0"/>
                          <a:ext cx="1676400" cy="375928"/>
                        </a:xfrm>
                        <a:prstGeom prst="rect">
                          <a:avLst/>
                        </a:prstGeom>
                        <a:solidFill>
                          <a:schemeClr val="bg1"/>
                        </a:solidFill>
                        <a:ln w="6350"/>
                      </wps:spPr>
                      <wps:style>
                        <a:lnRef idx="2">
                          <a:schemeClr val="dk1"/>
                        </a:lnRef>
                        <a:fillRef idx="1">
                          <a:schemeClr val="lt1"/>
                        </a:fillRef>
                        <a:effectRef idx="0">
                          <a:schemeClr val="dk1"/>
                        </a:effectRef>
                        <a:fontRef idx="minor">
                          <a:schemeClr val="dk1"/>
                        </a:fontRef>
                      </wps:style>
                      <wps:txbx>
                        <w:txbxContent>
                          <w:p w:rsidR="000D4482" w:rsidRDefault="000D4482">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Служба внутреннего аудита</w:t>
                            </w:r>
                          </w:p>
                        </w:txbxContent>
                      </wps:txbx>
                      <wps:bodyPr wrap="square" anchor="ctr">
                        <a:noAutofit/>
                      </wps:bodyPr>
                    </wps:wsp>
                  </a:graphicData>
                </a:graphic>
                <wp14:sizeRelV relativeFrom="margin">
                  <wp14:pctHeight>0</wp14:pctHeight>
                </wp14:sizeRelV>
              </wp:anchor>
            </w:drawing>
          </mc:Choice>
          <mc:Fallback>
            <w:pict>
              <v:rect id="Прямоугольник 9" o:spid="_x0000_s1031" style="position:absolute;left:0;text-align:left;margin-left:193.9pt;margin-top:2.95pt;width:132pt;height:29.6pt;z-index:251661824;visibility:visible;mso-wrap-style:square;mso-height-percent:0;mso-wrap-distance-left:3.2mm;mso-wrap-distance-top:0;mso-wrap-distance-right:3.2mm;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" fillcolor="white [3212]" strokecolor="black [3200]" strokeweight=".5pt">
                <v:textbox>
                  <w:txbxContent>
                    <w:p w:rsidR="000D4482" w:rsidRDefault="000D4482">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Служба внутреннего аудита</w:t>
                      </w:r>
                    </w:p>
                  </w:txbxContent>
                </v:textbox>
              </v:rect>
            </w:pict>
          </mc:Fallback>
        </mc:AlternateContent>
      </w:r>
      <w:r>
        <w:rPr>
          <w:noProof/>
        </w:rPr>
        <mc:AlternateContent>
          <mc:Choice Requires="wps">
            <w:drawing>
              <wp:anchor distT="0" distB="0" distL="115200" distR="115200" simplePos="0" relativeHeight="251657728" behindDoc="0" locked="0" layoutInCell="1" allowOverlap="1" wp14:anchorId="463A7B0C" wp14:editId="4C8F5E30">
                <wp:simplePos x="0" y="0"/>
                <wp:positionH relativeFrom="column">
                  <wp:posOffset>584835</wp:posOffset>
                </wp:positionH>
                <wp:positionV relativeFrom="paragraph">
                  <wp:posOffset>36830</wp:posOffset>
                </wp:positionV>
                <wp:extent cx="1666875" cy="275590"/>
                <wp:effectExtent l="0" t="0" r="28575" b="10160"/>
                <wp:wrapNone/>
                <wp:docPr id="31" name="Прямоугольник 5"/>
                <wp:cNvGraphicFramePr/>
                <a:graphic xmlns:a="http://schemas.openxmlformats.org/drawingml/2006/main">
                  <a:graphicData uri="http://schemas.microsoft.com/office/word/2010/wordprocessingShape">
                    <wps:wsp>
                      <wps:cNvSpPr/>
                      <wps:spPr bwMode="auto">
                        <a:xfrm>
                          <a:off x="0" y="0"/>
                          <a:ext cx="1666875" cy="275590"/>
                        </a:xfrm>
                        <a:prstGeom prst="rect">
                          <a:avLst/>
                        </a:prstGeom>
                        <a:solidFill>
                          <a:schemeClr val="bg1"/>
                        </a:solidFill>
                        <a:ln w="6350">
                          <a:round/>
                        </a:ln>
                      </wps:spPr>
                      <wps:style>
                        <a:lnRef idx="2">
                          <a:schemeClr val="dk1"/>
                        </a:lnRef>
                        <a:fillRef idx="1">
                          <a:schemeClr val="lt1"/>
                        </a:fillRef>
                        <a:effectRef idx="0">
                          <a:schemeClr val="dk1"/>
                        </a:effectRef>
                        <a:fontRef idx="minor">
                          <a:schemeClr val="dk1"/>
                        </a:fontRef>
                      </wps:style>
                      <wps:txbx>
                        <w:txbxContent>
                          <w:p w:rsidR="000D4482" w:rsidRDefault="000D4482">
                            <w:pPr>
                              <w:jc w:val="center"/>
                              <w:rPr>
                                <w:rFonts w:ascii="Times New Roman" w:hAnsi="Times New Roman" w:cs="Times New Roman"/>
                                <w:b/>
                                <w:bCs/>
                                <w:sz w:val="20"/>
                                <w:szCs w:val="20"/>
                              </w:rPr>
                            </w:pPr>
                            <w:r>
                              <w:rPr>
                                <w:rFonts w:ascii="Times New Roman" w:hAnsi="Times New Roman" w:cs="Times New Roman"/>
                                <w:b/>
                                <w:bCs/>
                                <w:sz w:val="20"/>
                                <w:szCs w:val="20"/>
                              </w:rPr>
                              <w:t>Аудитор</w:t>
                            </w:r>
                          </w:p>
                        </w:txbxContent>
                      </wps:txbx>
                      <wps:bodyPr wrap="square" anchor="ctr"/>
                    </wps:wsp>
                  </a:graphicData>
                </a:graphic>
                <wp14:sizeRelH relativeFrom="margin">
                  <wp14:pctWidth>0</wp14:pctWidth>
                </wp14:sizeRelH>
              </wp:anchor>
            </w:drawing>
          </mc:Choice>
          <mc:Fallback>
            <w:pict>
              <v:rect id="Прямоугольник 5" o:spid="_x0000_s1032" style="position:absolute;left:0;text-align:left;margin-left:46.05pt;margin-top:2.9pt;width:131.25pt;height:21.7pt;z-index:251657728;visibility:visible;mso-wrap-style:square;mso-width-percent:0;mso-wrap-distance-left:3.2mm;mso-wrap-distance-top:0;mso-wrap-distance-right:3.2mm;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" fillcolor="white [3212]" strokecolor="black [3200]" strokeweight=".5pt">
                <v:stroke joinstyle="round"/>
                <v:textbox>
                  <w:txbxContent>
                    <w:p w:rsidR="000D4482" w:rsidRDefault="000D4482">
                      <w:pPr>
                        <w:jc w:val="center"/>
                        <w:rPr>
                          <w:rFonts w:ascii="Times New Roman" w:hAnsi="Times New Roman" w:cs="Times New Roman"/>
                          <w:b/>
                          <w:bCs/>
                          <w:sz w:val="20"/>
                          <w:szCs w:val="20"/>
                        </w:rPr>
                      </w:pPr>
                      <w:r>
                        <w:rPr>
                          <w:rFonts w:ascii="Times New Roman" w:hAnsi="Times New Roman" w:cs="Times New Roman"/>
                          <w:b/>
                          <w:bCs/>
                          <w:sz w:val="20"/>
                          <w:szCs w:val="20"/>
                        </w:rPr>
                        <w:t>Аудитор</w:t>
                      </w:r>
                    </w:p>
                  </w:txbxContent>
                </v:textbox>
              </v:rect>
            </w:pict>
          </mc:Fallback>
        </mc:AlternateConten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21216" behindDoc="0" locked="0" layoutInCell="1" allowOverlap="1" wp14:anchorId="331D47AE" wp14:editId="0553BBCD">
                <wp:simplePos x="0" y="0"/>
                <wp:positionH relativeFrom="column">
                  <wp:posOffset>389890</wp:posOffset>
                </wp:positionH>
                <wp:positionV relativeFrom="paragraph">
                  <wp:posOffset>61595</wp:posOffset>
                </wp:positionV>
                <wp:extent cx="2879090" cy="302895"/>
                <wp:effectExtent l="0" t="0" r="16510" b="20955"/>
                <wp:wrapNone/>
                <wp:docPr id="32" name="Прямая со стрелкой 11"/>
                <wp:cNvGraphicFramePr/>
                <a:graphic xmlns:a="http://schemas.openxmlformats.org/drawingml/2006/main">
                  <a:graphicData uri="http://schemas.microsoft.com/office/word/2010/wordprocessingShape">
                    <wps:wsp>
                      <wps:cNvCnPr/>
                      <wps:spPr bwMode="auto">
                        <a:xfrm rot="10800000">
                          <a:off x="0" y="0"/>
                          <a:ext cx="2879090" cy="302895"/>
                        </a:xfrm>
                        <a:prstGeom prst="bentConnector3">
                          <a:avLst>
                            <a:gd name="adj1" fmla="val 99909"/>
                          </a:avLst>
                        </a:prstGeom>
                        <a:noFill/>
                        <a:ln w="6350" cap="flat">
                          <a:solidFill>
                            <a:schemeClr val="tx1"/>
                          </a:solidFill>
                          <a:prstDash val="dash"/>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31" o:spid="_x0000_s31" o:spt="34" type="#_x0000_t34" style="position:absolute;z-index:251721216;o:allowoverlap:true;o:allowincell:true;mso-position-horizontal-relative:text;margin-left:30.70pt;mso-position-horizontal:absolute;mso-position-vertical-relative:text;margin-top:4.85pt;mso-position-vertical:absolute;width:226.70pt;height:23.85pt;mso-wrap-distance-left:9.00pt;mso-wrap-distance-top:0.00pt;mso-wrap-distance-right:9.00pt;mso-wrap-distance-bottom:0.00pt;rotation:180;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704832" behindDoc="0" locked="0" layoutInCell="1" allowOverlap="1" wp14:anchorId="785855ED" wp14:editId="6FE5569D">
                <wp:simplePos x="0" y="0"/>
                <wp:positionH relativeFrom="column">
                  <wp:posOffset>443692</wp:posOffset>
                </wp:positionH>
                <wp:positionV relativeFrom="paragraph">
                  <wp:posOffset>6887</wp:posOffset>
                </wp:positionV>
                <wp:extent cx="142504" cy="593"/>
                <wp:effectExtent l="0" t="76200" r="29209" b="95250"/>
                <wp:wrapNone/>
                <wp:docPr id="33" name="Прямая со стрелкой 21"/>
                <wp:cNvGraphicFramePr/>
                <a:graphic xmlns:a="http://schemas.openxmlformats.org/drawingml/2006/main">
                  <a:graphicData uri="http://schemas.microsoft.com/office/word/2010/wordprocessingShape">
                    <wps:wsp>
                      <wps:cNvCnPr/>
                      <wps:spPr bwMode="auto">
                        <a:xfrm flipV="1">
                          <a:off x="0" y="0"/>
                          <a:ext cx="142504" cy="593"/>
                        </a:xfrm>
                        <a:prstGeom prst="straightConnector1">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32" o:spid="_x0000_s32" o:spt="32" type="#_x0000_t32" style="position:absolute;z-index:251704832;o:allowoverlap:true;o:allowincell:true;mso-position-horizontal-relative:text;margin-left:34.94pt;mso-position-horizontal:absolute;mso-position-vertical-relative:text;margin-top:0.54pt;mso-position-vertical:absolute;width:11.22pt;height:0.05pt;mso-wrap-distance-left:9.00pt;mso-wrap-distance-top:0.00pt;mso-wrap-distance-right:9.00pt;mso-wrap-distance-bottom:0.00pt;flip:y;visibility:visible;" filled="f" strokecolor="#000000" strokeweight="0.50pt">
                <v:stroke dashstyle="solid"/>
              </v:shape>
            </w:pict>
          </mc:Fallback>
        </mc:AlternateContent>
      </w:r>
    </w:p>
    <w:p w:rsidR="004174A9" w:rsidRDefault="005804DE">
      <w:r>
        <w:rPr>
          <w:noProof/>
        </w:rPr>
        <mc:AlternateContent>
          <mc:Choice Requires="wps">
            <w:drawing>
              <wp:anchor distT="0" distB="0" distL="115200" distR="115200" simplePos="0" relativeHeight="251659776" behindDoc="0" locked="0" layoutInCell="1" allowOverlap="1" wp14:anchorId="4C38A611" wp14:editId="3447BCB5">
                <wp:simplePos x="0" y="0"/>
                <wp:positionH relativeFrom="column">
                  <wp:posOffset>4338320</wp:posOffset>
                </wp:positionH>
                <wp:positionV relativeFrom="paragraph">
                  <wp:posOffset>5303</wp:posOffset>
                </wp:positionV>
                <wp:extent cx="1947545" cy="275590"/>
                <wp:effectExtent l="0" t="0" r="14604" b="10160"/>
                <wp:wrapNone/>
                <wp:docPr id="34" name="Прямоугольник 7"/>
                <wp:cNvGraphicFramePr/>
                <a:graphic xmlns:a="http://schemas.openxmlformats.org/drawingml/2006/main">
                  <a:graphicData uri="http://schemas.microsoft.com/office/word/2010/wordprocessingShape">
                    <wps:wsp>
                      <wps:cNvSpPr/>
                      <wps:spPr bwMode="auto">
                        <a:xfrm>
                          <a:off x="0" y="0"/>
                          <a:ext cx="1947545" cy="275590"/>
                        </a:xfrm>
                        <a:prstGeom prst="rect">
                          <a:avLst/>
                        </a:prstGeom>
                        <a:solidFill>
                          <a:schemeClr val="bg1"/>
                        </a:solidFill>
                        <a:ln w="6350">
                          <a:round/>
                        </a:ln>
                      </wps:spPr>
                      <wps:style>
                        <a:lnRef idx="2">
                          <a:schemeClr val="dk1"/>
                        </a:lnRef>
                        <a:fillRef idx="1">
                          <a:schemeClr val="lt1"/>
                        </a:fillRef>
                        <a:effectRef idx="0">
                          <a:schemeClr val="dk1"/>
                        </a:effectRef>
                        <a:fontRef idx="minor">
                          <a:schemeClr val="dk1"/>
                        </a:fontRef>
                      </wps:style>
                      <wps:txbx>
                        <w:txbxContent>
                          <w:p w:rsidR="000D4482" w:rsidRDefault="000D4482">
                            <w:pPr>
                              <w:jc w:val="center"/>
                              <w:rPr>
                                <w:rFonts w:ascii="Times New Roman" w:hAnsi="Times New Roman" w:cs="Times New Roman"/>
                                <w:b/>
                                <w:bCs/>
                                <w:sz w:val="20"/>
                                <w:szCs w:val="20"/>
                              </w:rPr>
                            </w:pPr>
                            <w:r>
                              <w:rPr>
                                <w:rFonts w:ascii="Times New Roman" w:hAnsi="Times New Roman" w:cs="Times New Roman"/>
                                <w:b/>
                                <w:bCs/>
                                <w:sz w:val="20"/>
                                <w:szCs w:val="20"/>
                              </w:rPr>
                              <w:t>Комитет по аудиту</w:t>
                            </w:r>
                          </w:p>
                        </w:txbxContent>
                      </wps:txbx>
                      <wps:bodyPr wrap="square" anchor="ctr"/>
                    </wps:wsp>
                  </a:graphicData>
                </a:graphic>
                <wp14:sizeRelH relativeFrom="margin">
                  <wp14:pctWidth>0</wp14:pctWidth>
                </wp14:sizeRelH>
              </wp:anchor>
            </w:drawing>
          </mc:Choice>
          <mc:Fallback>
            <w:pict>
              <v:rect id="Прямоугольник 7" o:spid="_x0000_s1033" style="position:absolute;margin-left:341.6pt;margin-top:.4pt;width:153.35pt;height:21.7pt;z-index:251659776;visibility:visible;mso-wrap-style:square;mso-width-percent:0;mso-wrap-distance-left:3.2mm;mso-wrap-distance-top:0;mso-wrap-distance-right:3.2mm;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" fillcolor="white [3212]" strokecolor="black [3200]" strokeweight=".5pt">
                <v:stroke joinstyle="round"/>
                <v:textbox>
                  <w:txbxContent>
                    <w:p w:rsidR="000D4482" w:rsidRDefault="000D4482">
                      <w:pPr>
                        <w:jc w:val="center"/>
                        <w:rPr>
                          <w:rFonts w:ascii="Times New Roman" w:hAnsi="Times New Roman" w:cs="Times New Roman"/>
                          <w:b/>
                          <w:bCs/>
                          <w:sz w:val="20"/>
                          <w:szCs w:val="20"/>
                        </w:rPr>
                      </w:pPr>
                      <w:r>
                        <w:rPr>
                          <w:rFonts w:ascii="Times New Roman" w:hAnsi="Times New Roman" w:cs="Times New Roman"/>
                          <w:b/>
                          <w:bCs/>
                          <w:sz w:val="20"/>
                          <w:szCs w:val="20"/>
                        </w:rPr>
                        <w:t>Комитет по аудиту</w:t>
                      </w:r>
                    </w:p>
                  </w:txbxContent>
                </v:textbox>
              </v:rect>
            </w:pict>
          </mc:Fallback>
        </mc:AlternateContent>
      </w:r>
      <w:r>
        <w:rPr>
          <w:rFonts w:ascii="Times New Roman" w:hAnsi="Times New Roman" w:cs="Times New Roman"/>
          <w:noProof/>
        </w:rPr>
        <mc:AlternateContent>
          <mc:Choice Requires="wpg">
            <w:drawing>
              <wp:anchor distT="0" distB="0" distL="114300" distR="114300" simplePos="0" relativeHeight="251681280" behindDoc="0" locked="0" layoutInCell="1" allowOverlap="1" wp14:anchorId="3F1F4020" wp14:editId="2CEBD355">
                <wp:simplePos x="0" y="0"/>
                <wp:positionH relativeFrom="column">
                  <wp:posOffset>6288405</wp:posOffset>
                </wp:positionH>
                <wp:positionV relativeFrom="paragraph">
                  <wp:posOffset>125730</wp:posOffset>
                </wp:positionV>
                <wp:extent cx="122555" cy="0"/>
                <wp:effectExtent l="38100" t="76200" r="10795" b="95250"/>
                <wp:wrapNone/>
                <wp:docPr id="35" name="Прямая со стрелкой 21"/>
                <wp:cNvGraphicFramePr/>
                <a:graphic xmlns:a="http://schemas.openxmlformats.org/drawingml/2006/main">
                  <a:graphicData uri="http://schemas.microsoft.com/office/word/2010/wordprocessingShape">
                    <wps:wsp>
                      <wps:cNvCnPr/>
                      <wps:spPr bwMode="auto">
                        <a:xfrm flipH="1">
                          <a:off x="0" y="0"/>
                          <a:ext cx="122555" cy="0"/>
                        </a:xfrm>
                        <a:prstGeom prst="straightConnector1">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34" o:spid="_x0000_s34" o:spt="32" type="#_x0000_t32" style="position:absolute;z-index:251681280;o:allowoverlap:true;o:allowincell:true;mso-position-horizontal-relative:text;margin-left:495.15pt;mso-position-horizontal:absolute;mso-position-vertical-relative:text;margin-top:9.90pt;mso-position-vertical:absolute;width:9.65pt;height:0.00pt;mso-wrap-distance-left:9.00pt;mso-wrap-distance-top:0.00pt;mso-wrap-distance-right:9.00pt;mso-wrap-distance-bottom:0.00pt;flip:x;visibility:visible;" filled="f" strokecolor="#000000" strokeweight="0.50pt">
                <v:stroke dashstyle="solid"/>
              </v:shape>
            </w:pict>
          </mc:Fallback>
        </mc:AlternateContent>
      </w:r>
      <w:r>
        <w:rPr>
          <w:rFonts w:ascii="Times New Roman" w:hAnsi="Times New Roman" w:cs="Times New Roman"/>
          <w:noProof/>
        </w:rPr>
        <mc:AlternateContent>
          <mc:Choice Requires="wpg">
            <w:drawing>
              <wp:anchor distT="0" distB="0" distL="114300" distR="114300" simplePos="0" relativeHeight="251685376" behindDoc="0" locked="0" layoutInCell="1" allowOverlap="1" wp14:anchorId="6E173732" wp14:editId="0BAD78C5">
                <wp:simplePos x="0" y="0"/>
                <wp:positionH relativeFrom="column">
                  <wp:posOffset>6294755</wp:posOffset>
                </wp:positionH>
                <wp:positionV relativeFrom="paragraph">
                  <wp:posOffset>167417</wp:posOffset>
                </wp:positionV>
                <wp:extent cx="151765" cy="1905"/>
                <wp:effectExtent l="0" t="0" r="19685" b="36195"/>
                <wp:wrapNone/>
                <wp:docPr id="36" name="Прямая со стрелкой 23"/>
                <wp:cNvGraphicFramePr/>
                <a:graphic xmlns:a="http://schemas.openxmlformats.org/drawingml/2006/main">
                  <a:graphicData uri="http://schemas.microsoft.com/office/word/2010/wordprocessingShape">
                    <wps:wsp>
                      <wps:cNvCnPr/>
                      <wps:spPr bwMode="auto">
                        <a:xfrm flipV="1">
                          <a:off x="0" y="0"/>
                          <a:ext cx="151765" cy="1905"/>
                        </a:xfrm>
                        <a:prstGeom prst="straightConnector1">
                          <a:avLst/>
                        </a:prstGeom>
                        <a:noFill/>
                        <a:ln w="6350" cap="flat">
                          <a:solidFill>
                            <a:schemeClr val="tx1"/>
                          </a:solidFill>
                          <a:prstDash val="dash"/>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35" o:spid="_x0000_s35" o:spt="32" type="#_x0000_t32" style="position:absolute;z-index:251685376;o:allowoverlap:true;o:allowincell:true;mso-position-horizontal-relative:text;margin-left:495.65pt;mso-position-horizontal:absolute;mso-position-vertical-relative:text;margin-top:13.18pt;mso-position-vertical:absolute;width:11.95pt;height:0.15pt;mso-wrap-distance-left:9.00pt;mso-wrap-distance-top:0.00pt;mso-wrap-distance-right:9.00pt;mso-wrap-distance-bottom:0.00pt;flip:y;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698688" behindDoc="0" locked="0" layoutInCell="1" allowOverlap="1" wp14:anchorId="18FEDDEF" wp14:editId="0494CE6E">
                <wp:simplePos x="0" y="0"/>
                <wp:positionH relativeFrom="column">
                  <wp:posOffset>3287395</wp:posOffset>
                </wp:positionH>
                <wp:positionV relativeFrom="paragraph">
                  <wp:posOffset>90170</wp:posOffset>
                </wp:positionV>
                <wp:extent cx="1046480" cy="112395"/>
                <wp:effectExtent l="19050" t="0" r="77470" b="97155"/>
                <wp:wrapNone/>
                <wp:docPr id="37" name="Прямая со стрелкой 15"/>
                <wp:cNvGraphicFramePr/>
                <a:graphic xmlns:a="http://schemas.openxmlformats.org/drawingml/2006/main">
                  <a:graphicData uri="http://schemas.microsoft.com/office/word/2010/wordprocessingShape">
                    <wps:wsp>
                      <wps:cNvCnPr/>
                      <wps:spPr bwMode="auto">
                        <a:xfrm>
                          <a:off x="0" y="0"/>
                          <a:ext cx="1046480" cy="112395"/>
                        </a:xfrm>
                        <a:prstGeom prst="bentConnector3">
                          <a:avLst>
                            <a:gd name="adj1" fmla="val -498"/>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36" o:spid="_x0000_s36" o:spt="34" type="#_x0000_t34" style="position:absolute;z-index:251698688;o:allowoverlap:true;o:allowincell:true;mso-position-horizontal-relative:text;margin-left:258.85pt;mso-position-horizontal:absolute;mso-position-vertical-relative:text;margin-top:7.10pt;mso-position-vertical:absolute;width:82.40pt;height:8.85pt;mso-wrap-distance-left:9.00pt;mso-wrap-distance-top:0.00pt;mso-wrap-distance-right:9.00pt;mso-wrap-distance-bottom:0.00pt;visibility:visible;" filled="f" strokecolor="#000000" strokeweight="0.50pt">
                <v:stroke dashstyle="dash"/>
              </v:shape>
            </w:pict>
          </mc:Fallback>
        </mc:AlternateContent>
      </w:r>
    </w:p>
    <w:p w:rsidR="004174A9" w:rsidRDefault="005804DE">
      <w:pPr>
        <w:spacing w:after="0" w:line="240" w:lineRule="auto"/>
        <w:ind w:firstLine="1418"/>
        <w:jc w:val="both"/>
      </w:pPr>
      <w:r>
        <w:rPr>
          <w:rFonts w:ascii="Times New Roman" w:hAnsi="Times New Roman" w:cs="Times New Roman"/>
        </w:rPr>
        <w:t xml:space="preserve">назначение/избрание </w:t>
      </w:r>
      <w:r>
        <w:rPr>
          <w:rFonts w:ascii="Times New Roman" w:hAnsi="Times New Roman" w:cs="Times New Roman"/>
          <w:noProof/>
        </w:rPr>
        <mc:AlternateContent>
          <mc:Choice Requires="wpg">
            <w:drawing>
              <wp:anchor distT="0" distB="0" distL="114300" distR="114300" simplePos="0" relativeHeight="251662848" behindDoc="0" locked="0" layoutInCell="1" allowOverlap="1" wp14:anchorId="5BBFF2B4" wp14:editId="6DCECBB0">
                <wp:simplePos x="0" y="0"/>
                <wp:positionH relativeFrom="column">
                  <wp:posOffset>537210</wp:posOffset>
                </wp:positionH>
                <wp:positionV relativeFrom="paragraph">
                  <wp:posOffset>83185</wp:posOffset>
                </wp:positionV>
                <wp:extent cx="266700" cy="0"/>
                <wp:effectExtent l="0" t="76200" r="19050" b="95250"/>
                <wp:wrapNone/>
                <wp:docPr id="38" name="Прямая со стрелкой 10"/>
                <wp:cNvGraphicFramePr/>
                <a:graphic xmlns:a="http://schemas.openxmlformats.org/drawingml/2006/main">
                  <a:graphicData uri="http://schemas.microsoft.com/office/word/2010/wordprocessingShape">
                    <wps:wsp>
                      <wps:cNvCnPr/>
                      <wps:spPr bwMode="auto">
                        <a:xfrm>
                          <a:off x="0" y="0"/>
                          <a:ext cx="266700" cy="0"/>
                        </a:xfrm>
                        <a:prstGeom prst="straightConnector1">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37" o:spid="_x0000_s37" o:spt="32" type="#_x0000_t32" style="position:absolute;z-index:251662848;o:allowoverlap:true;o:allowincell:true;mso-position-horizontal-relative:text;margin-left:42.30pt;mso-position-horizontal:absolute;mso-position-vertical-relative:text;margin-top:6.55pt;mso-position-vertical:absolute;width:21.00pt;height:0.00pt;mso-wrap-distance-left:9.00pt;mso-wrap-distance-top:0.00pt;mso-wrap-distance-right:9.00pt;mso-wrap-distance-bottom:0.00pt;visibility:visible;" filled="f" strokecolor="#000000" strokeweight="0.50pt">
                <v:stroke dashstyle="solid"/>
              </v:shape>
            </w:pict>
          </mc:Fallback>
        </mc:AlternateContent>
      </w:r>
      <w:r>
        <w:rPr>
          <w:noProof/>
        </w:rPr>
        <mc:AlternateContent>
          <mc:Choice Requires="wps">
            <w:drawing>
              <wp:anchor distT="0" distB="0" distL="115200" distR="115200" simplePos="0" relativeHeight="251723264" behindDoc="0" locked="0" layoutInCell="1" allowOverlap="1" wp14:anchorId="31691926" wp14:editId="27F6842C">
                <wp:simplePos x="0" y="0"/>
                <wp:positionH relativeFrom="column">
                  <wp:posOffset>4336415</wp:posOffset>
                </wp:positionH>
                <wp:positionV relativeFrom="paragraph">
                  <wp:posOffset>82962</wp:posOffset>
                </wp:positionV>
                <wp:extent cx="1948025" cy="275590"/>
                <wp:effectExtent l="0" t="0" r="14604" b="10160"/>
                <wp:wrapNone/>
                <wp:docPr id="39" name="Прямоугольник 7"/>
                <wp:cNvGraphicFramePr/>
                <a:graphic xmlns:a="http://schemas.openxmlformats.org/drawingml/2006/main">
                  <a:graphicData uri="http://schemas.microsoft.com/office/word/2010/wordprocessingShape">
                    <wps:wsp>
                      <wps:cNvSpPr/>
                      <wps:spPr bwMode="auto">
                        <a:xfrm>
                          <a:off x="0" y="0"/>
                          <a:ext cx="1948025" cy="275590"/>
                        </a:xfrm>
                        <a:prstGeom prst="rect">
                          <a:avLst/>
                        </a:prstGeom>
                        <a:solidFill>
                          <a:schemeClr val="bg1"/>
                        </a:solidFill>
                        <a:ln w="6350"/>
                      </wps:spPr>
                      <wps:style>
                        <a:lnRef idx="2">
                          <a:schemeClr val="dk1"/>
                        </a:lnRef>
                        <a:fillRef idx="1">
                          <a:schemeClr val="lt1"/>
                        </a:fillRef>
                        <a:effectRef idx="0">
                          <a:schemeClr val="dk1"/>
                        </a:effectRef>
                        <a:fontRef idx="minor">
                          <a:schemeClr val="dk1"/>
                        </a:fontRef>
                      </wps:style>
                      <wps:txbx>
                        <w:txbxContent>
                          <w:p w:rsidR="000D4482" w:rsidRDefault="000D4482">
                            <w:pPr>
                              <w:jc w:val="center"/>
                              <w:rPr>
                                <w:rFonts w:ascii="Times New Roman" w:hAnsi="Times New Roman" w:cs="Times New Roman"/>
                                <w:b/>
                                <w:bCs/>
                                <w:sz w:val="20"/>
                                <w:szCs w:val="20"/>
                              </w:rPr>
                            </w:pPr>
                            <w:r>
                              <w:rPr>
                                <w:rFonts w:ascii="Times New Roman" w:hAnsi="Times New Roman" w:cs="Times New Roman"/>
                                <w:b/>
                                <w:bCs/>
                                <w:sz w:val="20"/>
                                <w:szCs w:val="20"/>
                              </w:rPr>
                              <w:t>Секретарь Совета директоров</w:t>
                            </w:r>
                          </w:p>
                        </w:txbxContent>
                      </wps:txbx>
                      <wps:bodyPr wrap="square" anchor="ctr"/>
                    </wps:wsp>
                  </a:graphicData>
                </a:graphic>
                <wp14:sizeRelH relativeFrom="margin">
                  <wp14:pctWidth>0</wp14:pctWidth>
                </wp14:sizeRelH>
              </wp:anchor>
            </w:drawing>
          </mc:Choice>
          <mc:Fallback>
            <w:pict>
              <v:rect id="_x0000_s1034" style="position:absolute;left:0;text-align:left;margin-left:341.45pt;margin-top:6.55pt;width:153.4pt;height:21.7pt;z-index:251723264;visibility:visible;mso-wrap-style:square;mso-width-percent:0;mso-wrap-distance-left:3.2mm;mso-wrap-distance-top:0;mso-wrap-distance-right:3.2mm;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" fillcolor="white [3212]" strokecolor="black [3200]" strokeweight=".5pt">
                <v:textbox>
                  <w:txbxContent>
                    <w:p w:rsidR="000D4482" w:rsidRDefault="000D4482">
                      <w:pPr>
                        <w:jc w:val="center"/>
                        <w:rPr>
                          <w:rFonts w:ascii="Times New Roman" w:hAnsi="Times New Roman" w:cs="Times New Roman"/>
                          <w:b/>
                          <w:bCs/>
                          <w:sz w:val="20"/>
                          <w:szCs w:val="20"/>
                        </w:rPr>
                      </w:pPr>
                      <w:r>
                        <w:rPr>
                          <w:rFonts w:ascii="Times New Roman" w:hAnsi="Times New Roman" w:cs="Times New Roman"/>
                          <w:b/>
                          <w:bCs/>
                          <w:sz w:val="20"/>
                          <w:szCs w:val="20"/>
                        </w:rPr>
                        <w:t>Секретарь Совета директоров</w:t>
                      </w:r>
                    </w:p>
                  </w:txbxContent>
                </v:textbox>
              </v:rect>
            </w:pict>
          </mc:Fallback>
        </mc:AlternateContent>
      </w:r>
    </w:p>
    <w:p w:rsidR="004174A9" w:rsidRDefault="005804DE">
      <w:pPr>
        <w:spacing w:before="60" w:after="0" w:line="228" w:lineRule="auto"/>
        <w:ind w:firstLine="1418"/>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4896" behindDoc="0" locked="0" layoutInCell="1" allowOverlap="1" wp14:anchorId="37395CC2" wp14:editId="2EA850F9">
                <wp:simplePos x="0" y="0"/>
                <wp:positionH relativeFrom="column">
                  <wp:posOffset>537210</wp:posOffset>
                </wp:positionH>
                <wp:positionV relativeFrom="paragraph">
                  <wp:posOffset>118522</wp:posOffset>
                </wp:positionV>
                <wp:extent cx="266700" cy="0"/>
                <wp:effectExtent l="0" t="76200" r="19050" b="95250"/>
                <wp:wrapNone/>
                <wp:docPr id="40" name="Прямая со стрелкой 11"/>
                <wp:cNvGraphicFramePr/>
                <a:graphic xmlns:a="http://schemas.openxmlformats.org/drawingml/2006/main">
                  <a:graphicData uri="http://schemas.microsoft.com/office/word/2010/wordprocessingShape">
                    <wps:wsp>
                      <wps:cNvCnPr/>
                      <wps:spPr bwMode="auto">
                        <a:xfrm>
                          <a:off x="0" y="0"/>
                          <a:ext cx="266700" cy="0"/>
                        </a:xfrm>
                        <a:prstGeom prst="straightConnector1">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39" o:spid="_x0000_s39" o:spt="32" type="#_x0000_t32" style="position:absolute;z-index:251664896;o:allowoverlap:true;o:allowincell:true;mso-position-horizontal-relative:text;margin-left:42.30pt;mso-position-horizontal:absolute;mso-position-vertical-relative:text;margin-top:9.33pt;mso-position-vertical:absolute;width:21.00pt;height:0.00pt;mso-wrap-distance-left:9.00pt;mso-wrap-distance-top:0.00pt;mso-wrap-distance-right:9.00pt;mso-wrap-distance-bottom:0.00pt;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733504" behindDoc="0" locked="0" layoutInCell="1" allowOverlap="1" wp14:anchorId="0A3739C6" wp14:editId="03B02831">
                <wp:simplePos x="0" y="0"/>
                <wp:positionH relativeFrom="column">
                  <wp:posOffset>6292215</wp:posOffset>
                </wp:positionH>
                <wp:positionV relativeFrom="paragraph">
                  <wp:posOffset>59913</wp:posOffset>
                </wp:positionV>
                <wp:extent cx="242921" cy="1"/>
                <wp:effectExtent l="0" t="0" r="0" b="19050"/>
                <wp:wrapNone/>
                <wp:docPr id="41" name="Прямая со стрелкой 11"/>
                <wp:cNvGraphicFramePr/>
                <a:graphic xmlns:a="http://schemas.openxmlformats.org/drawingml/2006/main">
                  <a:graphicData uri="http://schemas.microsoft.com/office/word/2010/wordprocessingShape">
                    <wps:wsp>
                      <wps:cNvCnPr/>
                      <wps:spPr bwMode="auto">
                        <a:xfrm>
                          <a:off x="0" y="0"/>
                          <a:ext cx="242921" cy="1"/>
                        </a:xfrm>
                        <a:prstGeom prst="straightConnector1">
                          <a:avLst/>
                        </a:prstGeom>
                        <a:noFill/>
                        <a:ln w="6350" cap="flat">
                          <a:solidFill>
                            <a:schemeClr val="tx1"/>
                          </a:solidFill>
                          <a:prstDash val="dash"/>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40" o:spid="_x0000_s40" o:spt="32" type="#_x0000_t32" style="position:absolute;z-index:251733504;o:allowoverlap:true;o:allowincell:true;mso-position-horizontal-relative:text;margin-left:495.45pt;mso-position-horizontal:absolute;mso-position-vertical-relative:text;margin-top:4.72pt;mso-position-vertical:absolute;width:19.13pt;height:0.00pt;mso-wrap-distance-left:9.00pt;mso-wrap-distance-top:0.00pt;mso-wrap-distance-right:9.00pt;mso-wrap-distance-bottom:0.00pt;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735552" behindDoc="0" locked="0" layoutInCell="1" allowOverlap="1" wp14:anchorId="18028950" wp14:editId="345A8DAB">
                <wp:simplePos x="0" y="0"/>
                <wp:positionH relativeFrom="column">
                  <wp:posOffset>6292289</wp:posOffset>
                </wp:positionH>
                <wp:positionV relativeFrom="paragraph">
                  <wp:posOffset>12510</wp:posOffset>
                </wp:positionV>
                <wp:extent cx="209918" cy="0"/>
                <wp:effectExtent l="38100" t="76200" r="0" b="95250"/>
                <wp:wrapNone/>
                <wp:docPr id="42" name="Прямая со стрелкой 10"/>
                <wp:cNvGraphicFramePr/>
                <a:graphic xmlns:a="http://schemas.openxmlformats.org/drawingml/2006/main">
                  <a:graphicData uri="http://schemas.microsoft.com/office/word/2010/wordprocessingShape">
                    <wps:wsp>
                      <wps:cNvCnPr/>
                      <wps:spPr bwMode="auto">
                        <a:xfrm>
                          <a:off x="0" y="0"/>
                          <a:ext cx="209918" cy="0"/>
                        </a:xfrm>
                        <a:prstGeom prst="straightConnector1">
                          <a:avLst/>
                        </a:prstGeom>
                        <a:noFill/>
                        <a:ln w="6350" cap="flat">
                          <a:solidFill>
                            <a:schemeClr val="tx1"/>
                          </a:solidFill>
                          <a:prstDash val="solid"/>
                          <a:round/>
                          <a:headEnd type="triangle"/>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w:pict>
              <v:shape id="shape 41" o:spid="_x0000_s41" o:spt="32" type="#_x0000_t32" style="position:absolute;z-index:251735552;o:allowoverlap:true;o:allowincell:true;mso-position-horizontal-relative:text;margin-left:495.46pt;mso-position-horizontal:absolute;mso-position-vertical-relative:text;margin-top:0.99pt;mso-position-vertical:absolute;width:16.53pt;height:0.00pt;mso-wrap-distance-left:9.00pt;mso-wrap-distance-top:0.00pt;mso-wrap-distance-right:9.00pt;mso-wrap-distance-bottom:0.00pt;visibility:visible;" filled="f" strokecolor="#000000" strokeweight="0.50pt">
                <v:stroke dashstyle="solid"/>
              </v:shape>
            </w:pict>
          </mc:Fallback>
        </mc:AlternateContent>
      </w:r>
      <w:r>
        <w:rPr>
          <w:rFonts w:ascii="Times New Roman" w:hAnsi="Times New Roman" w:cs="Times New Roman"/>
        </w:rPr>
        <w:t xml:space="preserve">предоставление материалов, отчетов, заключений, </w:t>
      </w:r>
    </w:p>
    <w:p w:rsidR="004174A9" w:rsidRDefault="005804DE">
      <w:pPr>
        <w:spacing w:after="0" w:line="240" w:lineRule="auto"/>
        <w:ind w:firstLine="1418"/>
        <w:jc w:val="both"/>
        <w:rPr>
          <w:rFonts w:ascii="Times New Roman" w:hAnsi="Times New Roman" w:cs="Times New Roman"/>
        </w:rPr>
      </w:pPr>
      <w:r>
        <w:rPr>
          <w:rFonts w:ascii="Times New Roman" w:hAnsi="Times New Roman" w:cs="Times New Roman"/>
        </w:rPr>
        <w:t>рекомендаций, мнений</w:t>
      </w:r>
    </w:p>
    <w:p w:rsidR="004174A9" w:rsidRDefault="004174A9">
      <w:pPr>
        <w:spacing w:after="0" w:line="240" w:lineRule="auto"/>
        <w:ind w:firstLine="708"/>
        <w:jc w:val="both"/>
        <w:rPr>
          <w:rFonts w:ascii="Times New Roman" w:hAnsi="Times New Roman" w:cs="Times New Roman"/>
        </w:rPr>
      </w:pPr>
    </w:p>
    <w:p w:rsidR="004174A9" w:rsidRDefault="005804DE">
      <w:pPr>
        <w:spacing w:after="0" w:line="240" w:lineRule="auto"/>
        <w:ind w:firstLine="708"/>
        <w:jc w:val="both"/>
        <w:rPr>
          <w:rFonts w:ascii="Times New Roman" w:hAnsi="Times New Roman" w:cs="Times New Roman"/>
          <w:b/>
          <w:bCs/>
        </w:rPr>
      </w:pPr>
      <w:r>
        <w:rPr>
          <w:rFonts w:ascii="Times New Roman" w:hAnsi="Times New Roman" w:cs="Times New Roman"/>
          <w:b/>
          <w:bCs/>
        </w:rPr>
        <w:t xml:space="preserve">Основные элементы системы корпоративного управления в Обществе: </w:t>
      </w:r>
    </w:p>
    <w:p w:rsidR="004174A9" w:rsidRDefault="005804DE">
      <w:pPr>
        <w:spacing w:after="0" w:line="240" w:lineRule="auto"/>
        <w:ind w:firstLine="708"/>
        <w:jc w:val="both"/>
        <w:rPr>
          <w:rFonts w:ascii="Times New Roman" w:eastAsia="Times New Roman" w:hAnsi="Times New Roman" w:cs="Times New Roman"/>
        </w:rPr>
      </w:pPr>
      <w:r>
        <w:rPr>
          <w:rFonts w:ascii="Times New Roman" w:hAnsi="Times New Roman" w:cs="Times New Roman"/>
        </w:rPr>
        <w:t xml:space="preserve">- </w:t>
      </w:r>
      <w:r>
        <w:rPr>
          <w:rFonts w:ascii="Times New Roman" w:hAnsi="Times New Roman" w:cs="Times New Roman"/>
          <w:b/>
          <w:bCs/>
          <w:i/>
          <w:iCs/>
        </w:rPr>
        <w:t>Общее собрание акционеров</w:t>
      </w:r>
      <w:r>
        <w:rPr>
          <w:rFonts w:ascii="Times New Roman" w:hAnsi="Times New Roman" w:cs="Times New Roman"/>
        </w:rPr>
        <w:t xml:space="preserve"> - высший орган управления, через который акционеры реализуют свое право на управление Обществом (в 2023 году было проведено 1 годовое и 2 внеочередных общих собрания акционеров, в заочной форме, кворум по каждому из которых составил 69,17 %, соответственно, на которых рассматривались вопросы участия Общества в объединении коммерческих организаций, одобрения сделок, в совершении которых имелась заинтересованность, утверждения годовой бухгалтерской (финансовой) отчетности, годового отчета, распределения прибыли, избрания членов Совета директоров, Ревизионной комиссии, утверждения аудитора; сведения об общем количестве акционеров и лицах, владеющих 5% и более голосующих (обыкновенных) акций Общества указаны в разделе 16 настоящего годового отчета, информация о вознаграждениях/компенсациях содержится в разделе 13 настоящего годового отчета);</w:t>
      </w:r>
    </w:p>
    <w:p w:rsidR="004174A9" w:rsidRDefault="005804DE">
      <w:pPr>
        <w:spacing w:after="0" w:line="240" w:lineRule="auto"/>
        <w:ind w:firstLine="708"/>
        <w:jc w:val="both"/>
        <w:rPr>
          <w:rFonts w:ascii="Times New Roman" w:eastAsia="Times New Roman" w:hAnsi="Times New Roman" w:cs="Times New Roman"/>
        </w:rPr>
      </w:pPr>
      <w:r>
        <w:rPr>
          <w:rFonts w:ascii="Times New Roman" w:hAnsi="Times New Roman" w:cs="Times New Roman"/>
        </w:rPr>
        <w:t xml:space="preserve">- </w:t>
      </w:r>
      <w:r>
        <w:rPr>
          <w:rFonts w:ascii="Times New Roman" w:hAnsi="Times New Roman" w:cs="Times New Roman"/>
          <w:b/>
          <w:bCs/>
          <w:i/>
          <w:iCs/>
        </w:rPr>
        <w:t>Совет директоров Общества</w:t>
      </w:r>
      <w:r>
        <w:rPr>
          <w:rFonts w:ascii="Times New Roman" w:hAnsi="Times New Roman" w:cs="Times New Roman"/>
        </w:rPr>
        <w:t xml:space="preserve"> – коллегиальный орган управления, осуществляет стратегическое управление, определяет основные принципы и подходы к организации в Обществе системы корпоративного управления (включая системы управления рисками и внутреннего контроля), дает рекомендации исполнительным органам Общества и контролирует их деятельность (сведения о персональном составе, сформированных комитетах, проведенных заседаниях, самооценке и итогах работы в отчетном периоде приведены в разделе 11 настоящего годового отчета); </w: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i/>
          <w:iCs/>
        </w:rPr>
        <w:t>Президент Общества</w:t>
      </w:r>
      <w:r>
        <w:rPr>
          <w:rFonts w:ascii="Times New Roman" w:hAnsi="Times New Roman" w:cs="Times New Roman"/>
          <w:b/>
          <w:bCs/>
        </w:rPr>
        <w:t xml:space="preserve"> </w:t>
      </w:r>
      <w:r>
        <w:rPr>
          <w:rFonts w:ascii="Times New Roman" w:hAnsi="Times New Roman" w:cs="Times New Roman"/>
        </w:rPr>
        <w:t>- исполнительный орган Общества, осуществляющий текущее руководство деятельностью Общества (сведения приведены в разделе 12 настоящего годового отчета, информация о вознаграждениях/компенсациях содержится в разделе 13 настоящего годового отчета);</w: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i/>
          <w:iCs/>
        </w:rPr>
        <w:t>Ревизионная комиссия</w:t>
      </w:r>
      <w:r>
        <w:rPr>
          <w:rFonts w:ascii="Times New Roman" w:hAnsi="Times New Roman" w:cs="Times New Roman"/>
        </w:rPr>
        <w:t xml:space="preserve"> – орган контроля и надзора за финансово-хозяйственной деятельностью Общества, избирается ежегодно общим собранием акционеров в составе 3 членов (персональный состав в отчетном периоде: </w:t>
      </w:r>
      <w:proofErr w:type="spellStart"/>
      <w:r>
        <w:rPr>
          <w:rFonts w:ascii="Times New Roman" w:hAnsi="Times New Roman" w:cs="Times New Roman"/>
        </w:rPr>
        <w:t>Львицина</w:t>
      </w:r>
      <w:proofErr w:type="spellEnd"/>
      <w:r>
        <w:rPr>
          <w:rFonts w:ascii="Times New Roman" w:hAnsi="Times New Roman" w:cs="Times New Roman"/>
        </w:rPr>
        <w:t xml:space="preserve"> Оксана Михайловна (председатель), </w:t>
      </w:r>
      <w:proofErr w:type="spellStart"/>
      <w:r>
        <w:rPr>
          <w:rFonts w:ascii="Times New Roman" w:hAnsi="Times New Roman" w:cs="Times New Roman"/>
        </w:rPr>
        <w:t>Чиркова</w:t>
      </w:r>
      <w:proofErr w:type="spellEnd"/>
      <w:r>
        <w:rPr>
          <w:rFonts w:ascii="Times New Roman" w:hAnsi="Times New Roman" w:cs="Times New Roman"/>
        </w:rPr>
        <w:t xml:space="preserve"> Ольга Михайловна, Трембовельская Елена Ростиславовна);</w: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i/>
        </w:rPr>
        <w:t>Служба внутреннего аудита</w:t>
      </w:r>
      <w:r>
        <w:rPr>
          <w:rFonts w:ascii="Times New Roman" w:hAnsi="Times New Roman" w:cs="Times New Roman"/>
        </w:rPr>
        <w:t xml:space="preserve"> - подразделение, возглавляемое назначаемым Советом директоров руководителем, осуществляющее оценку надежности и эффективности управления рисками и внутреннего контроля, </w:t>
      </w:r>
      <w:r w:rsidR="005A6C2D">
        <w:rPr>
          <w:rFonts w:ascii="Times New Roman" w:hAnsi="Times New Roman" w:cs="Times New Roman"/>
        </w:rPr>
        <w:t xml:space="preserve">оценку </w:t>
      </w:r>
      <w:r>
        <w:rPr>
          <w:rFonts w:ascii="Times New Roman" w:hAnsi="Times New Roman" w:cs="Times New Roman"/>
        </w:rPr>
        <w:t>практики корпоративного управления, результаты оценки которых были приняты Советом директоров к сведению (по результатам оценки процесса проведения внутреннего аудита Комитетом по аудиту отмечено, что он является в достаточной степени эффективным);</w: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i/>
          <w:iCs/>
        </w:rPr>
        <w:t xml:space="preserve">Аудитор </w:t>
      </w:r>
      <w:r>
        <w:rPr>
          <w:rFonts w:ascii="Times New Roman" w:hAnsi="Times New Roman" w:cs="Times New Roman"/>
        </w:rPr>
        <w:t>– независимая аудиторская организация, утверждаемая ежегодно решением годового общего собрания акционеров, осуществляющая проверку консолидированной финансовой отчетности по Международным стандартам финансовой отчетности (МСФО) и бухгалтерской (финансовой отчетности Общества по российским стандартам бухгалтерского учета (РСБУ) (по результатам оценки процесса проведения внешнего аудита Комитетом по аудиту отмечено, что он является в достаточной степени эффективным);</w:t>
      </w:r>
    </w:p>
    <w:p w:rsidR="004174A9" w:rsidRDefault="005804DE">
      <w:pPr>
        <w:spacing w:after="0" w:line="240" w:lineRule="auto"/>
        <w:ind w:firstLine="708"/>
        <w:jc w:val="both"/>
        <w:rPr>
          <w:rFonts w:ascii="Times New Roman" w:eastAsia="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b/>
          <w:bCs/>
          <w:i/>
          <w:iCs/>
        </w:rPr>
        <w:t>Секретарь Совета директоров</w:t>
      </w:r>
      <w:r>
        <w:rPr>
          <w:rFonts w:ascii="Times New Roman" w:hAnsi="Times New Roman" w:cs="Times New Roman"/>
        </w:rPr>
        <w:t xml:space="preserve"> – избираемое Советом директоров должностное лицо, выполняющее частично функции корпоративного секретаря Общества (секретарем Совета директоров избрана Надденная Мария Анатольевна, начальник Правового управления, сведения о лице размещаются на сайте Общества в сети «Интернет» </w:t>
      </w:r>
      <w:hyperlink r:id="rId13" w:tooltip="http://www.rosinter.ru" w:history="1">
        <w:r>
          <w:rPr>
            <w:rStyle w:val="af3"/>
            <w:rFonts w:ascii="Times New Roman" w:hAnsi="Times New Roman" w:cs="Times New Roman"/>
          </w:rPr>
          <w:t>www.rosinter.ru</w:t>
        </w:r>
      </w:hyperlink>
      <w:r>
        <w:rPr>
          <w:rFonts w:ascii="Times New Roman" w:hAnsi="Times New Roman" w:cs="Times New Roman"/>
        </w:rPr>
        <w:t>).</w:t>
      </w:r>
    </w:p>
    <w:p w:rsidR="004174A9" w:rsidRDefault="004174A9">
      <w:pPr>
        <w:spacing w:after="0" w:line="240" w:lineRule="auto"/>
        <w:ind w:firstLine="708"/>
        <w:jc w:val="both"/>
        <w:rPr>
          <w:rFonts w:ascii="Times New Roman" w:eastAsia="Times New Roman" w:hAnsi="Times New Roman" w:cs="Times New Roman"/>
        </w:rPr>
      </w:pPr>
    </w:p>
    <w:p w:rsidR="004174A9" w:rsidRDefault="004174A9">
      <w:pPr>
        <w:spacing w:after="0" w:line="240" w:lineRule="auto"/>
        <w:ind w:firstLine="708"/>
        <w:jc w:val="both"/>
        <w:rPr>
          <w:rFonts w:ascii="Times New Roman" w:eastAsia="Times New Roman" w:hAnsi="Times New Roman" w:cs="Times New Roman"/>
        </w:rPr>
      </w:pPr>
    </w:p>
    <w:p w:rsidR="004174A9" w:rsidRDefault="005804DE">
      <w:pPr>
        <w:spacing w:after="0"/>
        <w:ind w:firstLine="708"/>
        <w:jc w:val="both"/>
        <w:rPr>
          <w:rFonts w:ascii="Times New Roman" w:eastAsia="Times New Roman" w:hAnsi="Times New Roman" w:cs="Times New Roman"/>
          <w:b/>
          <w:bCs/>
        </w:rPr>
      </w:pPr>
      <w:r>
        <w:rPr>
          <w:rFonts w:ascii="Times New Roman" w:eastAsia="Times New Roman" w:hAnsi="Times New Roman" w:cs="Times New Roman"/>
          <w:b/>
          <w:bCs/>
        </w:rPr>
        <w:t>Принципы и подходы Общества  к корпоративному управлению</w:t>
      </w:r>
    </w:p>
    <w:p w:rsidR="004174A9" w:rsidRDefault="004174A9">
      <w:pPr>
        <w:spacing w:after="0" w:line="240" w:lineRule="auto"/>
        <w:ind w:firstLine="708"/>
        <w:jc w:val="both"/>
        <w:rPr>
          <w:rFonts w:ascii="Times New Roman" w:hAnsi="Times New Roman" w:cs="Times New Roman"/>
          <w:b/>
          <w:bCs/>
          <w:i/>
        </w:rPr>
      </w:pP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b/>
          <w:bCs/>
          <w:i/>
          <w:iCs/>
        </w:rPr>
        <w:t xml:space="preserve">Уважение законных интересов собственников акций Общества, обеспечение равенства прав и справедливого отношения для всех акционеров </w:t>
      </w:r>
      <w:r>
        <w:rPr>
          <w:rFonts w:ascii="Times New Roman" w:hAnsi="Times New Roman" w:cs="Times New Roman"/>
        </w:rPr>
        <w:t xml:space="preserve"> - владельцев акций одинаковой категории (типа) независимо от количества принадлежащих им акций и одинаковое недискриминационное отношение к ним со стороны Общества, создание механизмов, способствующих реализации и защите прав акционеров.  </w: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rPr>
        <w:t xml:space="preserve">Порядок сообщения о проведении Общего собрания Общества  и предоставления материалов к нему дает акционерам возможность надлежащим образом подготовиться к участию в собрании. Сообщение о проведении собрания акционеров делается не позднее, чем за 30 до даты его проведения дней (за исключением случаев, когда Федеральным законом «Об акционерных обществах» предусмотрен больший срок). Указанное сообщение размещается на сайте Общества информационно - телекоммуникационной сети «Интернет». Общество предоставляет акционерам возможности знакомиться с информацией, подлежащей предоставлению при подготовке к проведению Общего собрания акционеров, посредством публикации на сайте Общества в информационно-телекоммуникационной сети «Интернет». </w: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rPr>
        <w:t xml:space="preserve">С 2023 года Общество ввело информационный канал коммуникации с акционерами, инвесторами, по которому принимаются вопросы, мнения, пожелания, по адресу электронной почты: </w:t>
      </w:r>
      <w:hyperlink r:id="rId14" w:tooltip="mailto:ir@rosinter.ru." w:history="1">
        <w:r>
          <w:rPr>
            <w:rStyle w:val="af3"/>
            <w:rFonts w:ascii="Times New Roman" w:hAnsi="Times New Roman" w:cs="Times New Roman"/>
          </w:rPr>
          <w:t>ir@rosinter.ru.</w:t>
        </w:r>
      </w:hyperlink>
    </w:p>
    <w:p w:rsidR="004174A9" w:rsidRDefault="005804DE">
      <w:pPr>
        <w:spacing w:after="0" w:line="240" w:lineRule="auto"/>
        <w:ind w:firstLine="708"/>
        <w:jc w:val="both"/>
        <w:rPr>
          <w:rFonts w:ascii="Times New Roman" w:eastAsia="Times New Roman" w:hAnsi="Times New Roman" w:cs="Times New Roman"/>
        </w:rPr>
      </w:pPr>
      <w:r>
        <w:rPr>
          <w:rFonts w:ascii="Times New Roman" w:hAnsi="Times New Roman" w:cs="Times New Roman"/>
        </w:rPr>
        <w:t>Надежность и эффективность учета прав на акции обеспечивается посредством передачи ведения реестра владельцев именных ценных бумаг Общества, а также осуществления функций счетной комиссии независимому регистратору. Акционерам (акционеру) Общества, владеющим определенным законодательством количеством голосующих акций, предоставлена возможность вынести вопрос на Общее собрание акционеров, выдвинуть кандидатов для избрания в соответствующие органы, а также потребовать созыва Общего собрания акционеров без предоставления выписки из реестра акционеров, а в случае если права на акции учитываются на счете депо, предоставление выписки с такого счета является достаточным для осуществления вышеуказанных прав. Каждый акционер Общества имеет возможность беспрепятственно реализовать свое право голоса путем направления заполненного бюллетеня для голосования, либо, в случае проведения Общего собрания акционеров в форме собрания, проголосовать бюллетенем для голосования непосредственно на собрании. Устав Общества не содержит каких-либо ограничений и условий, связанных с продажей акционерами своих акций третьим лицам, что обеспечивает акционерам возможность свободного и необременительного отчуждения принадлежащих им акций.</w: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rPr>
        <w:t>Эффективное взаимодействие с акционерами, координация действий Общества по защите прав и интересов акционеров, поддержка эффективной работы Совета директоров обеспечиваются подразделением по взаимодействию с инвесторами, а также Секретарем Совета директоров, которому в Обществе поручены обязанности корпоративного секретаря. Вопрос назначения Секретаря Совета директоров относится к компетенции Совета директоров Общества.</w:t>
      </w:r>
    </w:p>
    <w:p w:rsidR="004174A9" w:rsidRDefault="004174A9">
      <w:pPr>
        <w:spacing w:after="0" w:line="240" w:lineRule="auto"/>
        <w:ind w:firstLine="708"/>
        <w:jc w:val="both"/>
        <w:rPr>
          <w:rFonts w:ascii="Times New Roman" w:eastAsia="Times New Roman" w:hAnsi="Times New Roman" w:cs="Times New Roman"/>
        </w:rPr>
      </w:pPr>
    </w:p>
    <w:p w:rsidR="004174A9" w:rsidRDefault="005804DE">
      <w:pPr>
        <w:spacing w:after="0" w:line="240" w:lineRule="auto"/>
        <w:ind w:firstLine="708"/>
        <w:jc w:val="both"/>
        <w:rPr>
          <w:rFonts w:ascii="Times New Roman" w:hAnsi="Times New Roman" w:cs="Times New Roman"/>
          <w:b/>
          <w:bCs/>
          <w:i/>
        </w:rPr>
      </w:pPr>
      <w:r>
        <w:rPr>
          <w:rFonts w:ascii="Times New Roman" w:hAnsi="Times New Roman" w:cs="Times New Roman"/>
          <w:b/>
          <w:bCs/>
          <w:i/>
          <w:iCs/>
        </w:rPr>
        <w:t xml:space="preserve">Ключевая роль подотчетного общему собранию акционеров Совета директоров в стратегическом управлении, определении системы управления рисками и внутреннего контроля, обеспечении контроля за деятельностью исполнительных органов. </w:t>
      </w:r>
      <w:r>
        <w:rPr>
          <w:rFonts w:ascii="Times New Roman" w:hAnsi="Times New Roman" w:cs="Times New Roman"/>
        </w:rPr>
        <w:t xml:space="preserve">В соответствии с уставом Общества Совет директоров подотчетен Общему собранию акционеров, ему предоставлены полномочия по определению приоритетных направлений деятельности, утверждению стратегии и контролю за ее исполнением, а также осуществлению контроля за финансово-экономическими показателями Общества. Совет директоров избирает Президента Общества, определяет срок его полномочий (в трудовом договоре), а также принимает решение о досрочном прекращении полномочий (в том числе в связи с ненадлежащим исполнением ими своих обязанностей), осуществляет контроль деятельности органов Общества. </w:t>
      </w:r>
    </w:p>
    <w:p w:rsidR="004174A9" w:rsidRDefault="005804DE">
      <w:pPr>
        <w:spacing w:after="0" w:line="240" w:lineRule="auto"/>
        <w:ind w:firstLine="708"/>
        <w:jc w:val="both"/>
        <w:rPr>
          <w:rFonts w:ascii="Times New Roman" w:eastAsia="Times New Roman" w:hAnsi="Times New Roman" w:cs="Times New Roman"/>
        </w:rPr>
      </w:pPr>
      <w:r>
        <w:rPr>
          <w:rFonts w:ascii="Times New Roman" w:hAnsi="Times New Roman" w:cs="Times New Roman"/>
        </w:rPr>
        <w:t xml:space="preserve">Все члены Совета директоров обладают знаниями, навыками и опытом, необходимыми для принятия решений, и требуемыми для эффективного осуществления функций Совета директоров, кроме того члены Совета директоров активно участвуют в заседаниях. </w:t>
      </w:r>
    </w:p>
    <w:p w:rsidR="004174A9" w:rsidRDefault="005804DE">
      <w:pPr>
        <w:spacing w:after="0" w:line="240" w:lineRule="auto"/>
        <w:ind w:firstLine="708"/>
        <w:jc w:val="both"/>
        <w:rPr>
          <w:rFonts w:ascii="Times New Roman" w:eastAsia="Times New Roman" w:hAnsi="Times New Roman" w:cs="Times New Roman"/>
        </w:rPr>
      </w:pPr>
      <w:r>
        <w:rPr>
          <w:rFonts w:ascii="Times New Roman" w:hAnsi="Times New Roman" w:cs="Times New Roman"/>
        </w:rPr>
        <w:lastRenderedPageBreak/>
        <w:t xml:space="preserve">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Обществом с 2017 года организована служба внутреннего аудита. Решение о привлечении для проведения внутреннего аудита внешней организации, либо о назначении/увольнении руководителя службы внутреннего аудита Общества, а также определение размера их вознаграждения может быть принято только по согласованию с Председателем Совета директоров Общества. </w:t>
      </w:r>
      <w:r>
        <w:rPr>
          <w:rFonts w:ascii="Times New Roman" w:eastAsia="Times New Roman" w:hAnsi="Times New Roman" w:cs="Times New Roman"/>
        </w:rPr>
        <w:t xml:space="preserve">По результатам рассмотрения итогов оценки внутренним аудитом надежности и эффективности системы управления рисками и </w:t>
      </w:r>
      <w:proofErr w:type="spellStart"/>
      <w:r>
        <w:rPr>
          <w:rFonts w:ascii="Times New Roman" w:eastAsia="Times New Roman" w:hAnsi="Times New Roman" w:cs="Times New Roman"/>
        </w:rPr>
        <w:t>внутрннего</w:t>
      </w:r>
      <w:proofErr w:type="spellEnd"/>
      <w:r>
        <w:rPr>
          <w:rFonts w:ascii="Times New Roman" w:eastAsia="Times New Roman" w:hAnsi="Times New Roman" w:cs="Times New Roman"/>
        </w:rPr>
        <w:t xml:space="preserve"> контроля Общества, определено, что </w:t>
      </w:r>
    </w:p>
    <w:p w:rsidR="004174A9" w:rsidRDefault="005804DE">
      <w:pPr>
        <w:spacing w:after="0" w:line="240" w:lineRule="auto"/>
        <w:ind w:firstLine="708"/>
        <w:jc w:val="both"/>
        <w:rPr>
          <w:rFonts w:ascii="Times New Roman" w:eastAsia="Times New Roman" w:hAnsi="Times New Roman" w:cs="Times New Roman"/>
        </w:rPr>
      </w:pPr>
      <w:r>
        <w:rPr>
          <w:rFonts w:ascii="Times New Roman" w:hAnsi="Times New Roman" w:cs="Times New Roman"/>
        </w:rPr>
        <w:t>С целью защиты прав и законных интересов акционеров в Обществе создан специальный орган – Ревизионная комиссия, которая избирается общим собранием акционеров. Деятельность Ревизионной комиссии регламентируется уставом и утвержденным общим собранием акционеров Положением о Ревизионной комиссии.</w: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rPr>
        <w:t>В целях проверки и подтверждения достоверности финансовой (бухгалтерской) отчетности, подготовленной как по российским, так и по международным стандартам, Обществом привлекается независимая аудиторская организация, кандидатура которого ежегодно утверждаются годовым общим собранием акционеров по предложению Совета директоров.</w:t>
      </w:r>
    </w:p>
    <w:p w:rsidR="004174A9" w:rsidRDefault="004174A9">
      <w:pPr>
        <w:spacing w:after="0" w:line="240" w:lineRule="auto"/>
        <w:ind w:firstLine="708"/>
        <w:jc w:val="both"/>
        <w:rPr>
          <w:rFonts w:ascii="Times New Roman" w:eastAsia="Times New Roman" w:hAnsi="Times New Roman" w:cs="Times New Roman"/>
        </w:rPr>
      </w:pP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b/>
          <w:bCs/>
          <w:i/>
          <w:iCs/>
        </w:rPr>
        <w:t>Обеспечение прозрачности деятельности Общества для акционеров, инвесторов и иных заинтересованных лиц, взаимодействия с ними и раскрытия полной и достоверной информации</w:t>
      </w:r>
      <w:r>
        <w:rPr>
          <w:rFonts w:ascii="Times New Roman" w:hAnsi="Times New Roman" w:cs="Times New Roman"/>
        </w:rPr>
        <w:t xml:space="preserve"> в соответствии с требованиями законодательства Российской Федерации и внутренними документами. В Обществе утверждено Положение об информационной политике и инсайдерской информации ПАО «РОСИНТЕР РЕСТОРАНТС ХОЛДИНГ», в котором определены основные принципы информационной политики Общества, перечень информации и документов, подлежащих раскрытию, а также порядок предоставления информации и документов акционерам (лицам, осуществляющим права по ценным бумагам) и иным заинтересованным лицам. В Обществе осуществляется соблюдение конфиденциальности, а также охрана и контроль за использованием сведений, составляющих коммерческую тайну, и/или инсайдерскую информацию.</w:t>
      </w:r>
    </w:p>
    <w:p w:rsidR="004174A9" w:rsidRDefault="004174A9">
      <w:pPr>
        <w:spacing w:after="0" w:line="240" w:lineRule="auto"/>
        <w:ind w:firstLine="708"/>
        <w:jc w:val="both"/>
        <w:rPr>
          <w:rFonts w:ascii="Times New Roman" w:eastAsia="Times New Roman" w:hAnsi="Times New Roman" w:cs="Times New Roman"/>
        </w:rPr>
      </w:pPr>
    </w:p>
    <w:p w:rsidR="004174A9" w:rsidRDefault="005804DE">
      <w:pPr>
        <w:spacing w:after="0" w:line="240" w:lineRule="auto"/>
        <w:ind w:firstLine="708"/>
        <w:jc w:val="both"/>
        <w:rPr>
          <w:rFonts w:ascii="Times New Roman" w:hAnsi="Times New Roman" w:cs="Times New Roman"/>
        </w:rPr>
      </w:pPr>
      <w:r>
        <w:rPr>
          <w:rFonts w:ascii="Times New Roman" w:eastAsia="Times New Roman" w:hAnsi="Times New Roman" w:cs="Times New Roman"/>
          <w:b/>
          <w:bCs/>
          <w:i/>
          <w:iCs/>
        </w:rPr>
        <w:t xml:space="preserve">Создание предпосылок и основ для </w:t>
      </w:r>
      <w:r w:rsidR="00696606">
        <w:rPr>
          <w:rFonts w:ascii="Times New Roman" w:eastAsia="Times New Roman" w:hAnsi="Times New Roman" w:cs="Times New Roman"/>
          <w:b/>
          <w:bCs/>
          <w:i/>
          <w:iCs/>
        </w:rPr>
        <w:t>повышения</w:t>
      </w:r>
      <w:r w:rsidR="00696606" w:rsidRPr="00696606">
        <w:rPr>
          <w:rFonts w:ascii="Times New Roman" w:eastAsia="Times New Roman" w:hAnsi="Times New Roman" w:cs="Times New Roman"/>
          <w:b/>
          <w:bCs/>
          <w:i/>
          <w:iCs/>
        </w:rPr>
        <w:t xml:space="preserve"> рыночной капитализации и акционерной стоимости</w:t>
      </w:r>
      <w:r w:rsidR="00696606">
        <w:rPr>
          <w:rFonts w:ascii="Times New Roman" w:eastAsia="Times New Roman" w:hAnsi="Times New Roman" w:cs="Times New Roman"/>
          <w:b/>
          <w:bCs/>
          <w:i/>
          <w:iCs/>
        </w:rPr>
        <w:t xml:space="preserve"> </w:t>
      </w:r>
      <w:r>
        <w:rPr>
          <w:rFonts w:ascii="Times New Roman" w:eastAsia="Times New Roman" w:hAnsi="Times New Roman" w:cs="Times New Roman"/>
          <w:b/>
          <w:bCs/>
          <w:i/>
          <w:iCs/>
        </w:rPr>
        <w:t>Компани</w:t>
      </w:r>
      <w:r w:rsidR="00696606">
        <w:rPr>
          <w:rFonts w:ascii="Times New Roman" w:eastAsia="Times New Roman" w:hAnsi="Times New Roman" w:cs="Times New Roman"/>
          <w:b/>
          <w:bCs/>
          <w:i/>
          <w:iCs/>
        </w:rPr>
        <w:t>и</w:t>
      </w:r>
      <w:r>
        <w:rPr>
          <w:rFonts w:ascii="Times New Roman" w:eastAsia="Times New Roman" w:hAnsi="Times New Roman" w:cs="Times New Roman"/>
          <w:b/>
          <w:bCs/>
          <w:i/>
          <w:iCs/>
        </w:rPr>
        <w:t>, ответственного, надежного, устойчивого и эффективного роста.</w:t>
      </w:r>
      <w:r>
        <w:t xml:space="preserve"> </w:t>
      </w:r>
      <w:r>
        <w:rPr>
          <w:rFonts w:ascii="Times New Roman" w:hAnsi="Times New Roman" w:cs="Times New Roman"/>
        </w:rPr>
        <w:t xml:space="preserve">Группа Общества стремится обеспечить баланс стратегических целями повышения стоимости Компании и достижения долгосрочного устойчивого развития и эффективного значимого роста компаний Группы Общества со стабильностью и надежностью деятельности на основе взвешенного и ответственного подхода с соблюдением действующего законодательства и нормативных требований, внимательным отношением к вопросам охраны окружающей среды и общественным интересам местных сообществ. </w:t>
      </w:r>
    </w:p>
    <w:p w:rsidR="004174A9" w:rsidRDefault="004174A9">
      <w:pPr>
        <w:spacing w:after="0" w:line="240" w:lineRule="auto"/>
        <w:ind w:firstLine="708"/>
        <w:jc w:val="both"/>
        <w:rPr>
          <w:rFonts w:ascii="Times New Roman" w:hAnsi="Times New Roman" w:cs="Times New Roman"/>
        </w:rPr>
      </w:pP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b/>
          <w:bCs/>
        </w:rPr>
        <w:t>Оценка соблюдения Обществом принципов и рекомендаций Кодекса корпоративного управления</w:t>
      </w:r>
      <w:r>
        <w:rPr>
          <w:rFonts w:ascii="Times New Roman" w:hAnsi="Times New Roman" w:cs="Times New Roman"/>
        </w:rPr>
        <w:t xml:space="preserve"> проводится Обществом ежегодно с использованием методологии, приведенной письмом Банка России от 27.12.2021 г. № ИН-06-28/102 «О раскрытии в годовом отчете публичного акционерного общества отчета о соблюдении принципов и рекомендаций Кодекса корпоративного управления». </w:t>
      </w:r>
      <w:r>
        <w:rPr>
          <w:rFonts w:ascii="Times New Roman" w:eastAsia="Times New Roman" w:hAnsi="Times New Roman" w:cs="Times New Roman"/>
        </w:rPr>
        <w:t xml:space="preserve">Результаты такой оценки содержатся в Отчете о соблюдении принципов и рекомендаций  кодекса корпоративного управления (Приложении № 2 к настоящему годовому отчету). </w:t>
      </w:r>
    </w:p>
    <w:p w:rsidR="004174A9" w:rsidRDefault="004174A9">
      <w:pPr>
        <w:pStyle w:val="ConsPlusNormal"/>
        <w:jc w:val="both"/>
        <w:rPr>
          <w:rFonts w:ascii="Times New Roman" w:hAnsi="Times New Roman" w:cs="Times New Roman"/>
          <w:sz w:val="22"/>
          <w:szCs w:val="22"/>
        </w:rPr>
      </w:pPr>
    </w:p>
    <w:p w:rsidR="004174A9" w:rsidRDefault="004174A9">
      <w:pPr>
        <w:pStyle w:val="ConsPlusNormal"/>
        <w:jc w:val="both"/>
        <w:rPr>
          <w:rFonts w:ascii="Times New Roman" w:hAnsi="Times New Roman" w:cs="Times New Roman"/>
          <w:sz w:val="22"/>
          <w:szCs w:val="22"/>
        </w:rPr>
      </w:pPr>
    </w:p>
    <w:p w:rsidR="004174A9" w:rsidRDefault="004174A9">
      <w:pPr>
        <w:pStyle w:val="ConsPlusNormal"/>
        <w:jc w:val="both"/>
        <w:rPr>
          <w:rFonts w:ascii="Times New Roman" w:hAnsi="Times New Roman" w:cs="Times New Roman"/>
          <w:sz w:val="22"/>
          <w:szCs w:val="22"/>
        </w:rPr>
      </w:pPr>
    </w:p>
    <w:p w:rsidR="004174A9" w:rsidRDefault="005804DE">
      <w:pPr>
        <w:widowControl w:val="0"/>
        <w:spacing w:after="0" w:line="480" w:lineRule="auto"/>
        <w:jc w:val="center"/>
        <w:outlineLvl w:val="1"/>
        <w:rPr>
          <w:rStyle w:val="afa"/>
          <w:rFonts w:ascii="Times New Roman" w:hAnsi="Times New Roman" w:cs="Times New Roman"/>
          <w:b/>
          <w:bCs/>
        </w:rPr>
      </w:pPr>
      <w:bookmarkStart w:id="48" w:name="_Toc167094236"/>
      <w:r>
        <w:rPr>
          <w:rStyle w:val="afa"/>
          <w:rFonts w:ascii="Times New Roman" w:hAnsi="Times New Roman" w:cs="Times New Roman"/>
          <w:b/>
          <w:bCs/>
        </w:rPr>
        <w:t>РАЗДЕЛ 15. СВЕДЕНИЯ ОБ АУДИТОРЕ ОБЩЕСТВА</w:t>
      </w:r>
      <w:bookmarkEnd w:id="48"/>
    </w:p>
    <w:p w:rsidR="004174A9" w:rsidRDefault="005804DE">
      <w:pPr>
        <w:pStyle w:val="30"/>
        <w:ind w:firstLine="709"/>
        <w:jc w:val="both"/>
        <w:rPr>
          <w:rStyle w:val="afa"/>
          <w:rFonts w:ascii="Times New Roman" w:hAnsi="Times New Roman" w:cs="Times New Roman"/>
          <w:color w:val="auto"/>
        </w:rPr>
      </w:pPr>
      <w:bookmarkStart w:id="49" w:name="_Toc167094237"/>
      <w:r>
        <w:rPr>
          <w:rStyle w:val="afa"/>
          <w:rFonts w:ascii="Times New Roman" w:hAnsi="Times New Roman" w:cs="Times New Roman"/>
          <w:color w:val="auto"/>
        </w:rPr>
        <w:t>15.1. Сведения об аудиторе (аудиторской организации) Общества и размере вознаграждения.</w:t>
      </w:r>
      <w:bookmarkEnd w:id="49"/>
      <w:r>
        <w:rPr>
          <w:rStyle w:val="afa"/>
          <w:rFonts w:ascii="Times New Roman" w:hAnsi="Times New Roman" w:cs="Times New Roman"/>
          <w:color w:val="auto"/>
        </w:rPr>
        <w:t xml:space="preserve"> </w:t>
      </w:r>
    </w:p>
    <w:p w:rsidR="004174A9" w:rsidRDefault="004174A9">
      <w:pPr>
        <w:widowControl w:val="0"/>
        <w:spacing w:after="0" w:line="240" w:lineRule="auto"/>
        <w:ind w:firstLine="708"/>
        <w:jc w:val="both"/>
        <w:rPr>
          <w:rStyle w:val="afa"/>
          <w:rFonts w:ascii="Times New Roman" w:hAnsi="Times New Roman" w:cs="Times New Roman"/>
        </w:rPr>
      </w:pPr>
    </w:p>
    <w:p w:rsidR="004174A9" w:rsidRDefault="005804DE">
      <w:pPr>
        <w:widowControl w:val="0"/>
        <w:spacing w:after="0" w:line="240" w:lineRule="auto"/>
        <w:ind w:firstLine="708"/>
        <w:jc w:val="both"/>
        <w:rPr>
          <w:rStyle w:val="afa"/>
          <w:rFonts w:ascii="Times New Roman" w:eastAsia="Times New Roman" w:hAnsi="Times New Roman" w:cs="Times New Roman"/>
          <w:b/>
          <w:bCs/>
        </w:rPr>
      </w:pPr>
      <w:r>
        <w:rPr>
          <w:rStyle w:val="afa"/>
          <w:rFonts w:ascii="Times New Roman" w:hAnsi="Times New Roman" w:cs="Times New Roman"/>
        </w:rPr>
        <w:t xml:space="preserve">Указанный в настоящем пункте аудитор провел аудит финансовой отчетности Общества МСФО за 2014-2023 годы и аудит бухгалтерской (финансовой) отчетности Общества по российским стандартам за 2017-2023 годы. </w:t>
      </w:r>
    </w:p>
    <w:p w:rsidR="004174A9" w:rsidRDefault="005804DE">
      <w:pPr>
        <w:widowControl w:val="0"/>
        <w:spacing w:after="0" w:line="240" w:lineRule="auto"/>
        <w:ind w:firstLine="708"/>
        <w:jc w:val="both"/>
      </w:pPr>
      <w:r>
        <w:rPr>
          <w:rStyle w:val="afa"/>
          <w:rFonts w:ascii="Times New Roman" w:hAnsi="Times New Roman" w:cs="Times New Roman"/>
        </w:rPr>
        <w:lastRenderedPageBreak/>
        <w:t>Полное фирменное наименование:</w:t>
      </w:r>
      <w:r>
        <w:rPr>
          <w:rStyle w:val="afa"/>
          <w:rFonts w:ascii="Times New Roman" w:hAnsi="Times New Roman" w:cs="Times New Roman"/>
          <w:b/>
          <w:bCs/>
          <w:i/>
          <w:iCs/>
        </w:rPr>
        <w:t xml:space="preserve"> </w:t>
      </w:r>
      <w:r>
        <w:rPr>
          <w:rFonts w:ascii="Times New Roman" w:hAnsi="Times New Roman" w:cs="Times New Roman"/>
          <w:b/>
          <w:i/>
        </w:rPr>
        <w:t>Общество с ограниченной ответственностью Аудиторская компания «С.В.М. Аудит».</w:t>
      </w:r>
    </w:p>
    <w:p w:rsidR="004174A9" w:rsidRDefault="005804DE">
      <w:pPr>
        <w:widowControl w:val="0"/>
        <w:spacing w:after="0" w:line="240" w:lineRule="auto"/>
        <w:ind w:firstLine="708"/>
        <w:jc w:val="both"/>
      </w:pPr>
      <w:r>
        <w:rPr>
          <w:rStyle w:val="afa"/>
          <w:rFonts w:ascii="Times New Roman" w:hAnsi="Times New Roman" w:cs="Times New Roman"/>
        </w:rPr>
        <w:t>Сокращенное фирменное наименование:</w:t>
      </w:r>
      <w:r>
        <w:rPr>
          <w:rStyle w:val="afa"/>
          <w:rFonts w:ascii="Times New Roman" w:hAnsi="Times New Roman" w:cs="Times New Roman"/>
          <w:b/>
          <w:bCs/>
          <w:i/>
          <w:iCs/>
        </w:rPr>
        <w:t xml:space="preserve"> </w:t>
      </w:r>
      <w:r>
        <w:rPr>
          <w:rFonts w:ascii="Times New Roman" w:hAnsi="Times New Roman" w:cs="Times New Roman"/>
          <w:b/>
          <w:i/>
        </w:rPr>
        <w:t>ООО «С.В.М. Аудит».</w:t>
      </w:r>
      <w:r>
        <w:t xml:space="preserve"> </w:t>
      </w:r>
    </w:p>
    <w:p w:rsidR="004174A9" w:rsidRDefault="005804DE">
      <w:pPr>
        <w:widowControl w:val="0"/>
        <w:spacing w:after="40" w:line="240" w:lineRule="auto"/>
        <w:ind w:firstLine="708"/>
        <w:jc w:val="both"/>
        <w:rPr>
          <w:rStyle w:val="afa"/>
          <w:rFonts w:ascii="Times New Roman" w:hAnsi="Times New Roman" w:cs="Times New Roman"/>
          <w:b/>
          <w:bCs/>
          <w:i/>
          <w:iCs/>
        </w:rPr>
      </w:pPr>
      <w:r>
        <w:rPr>
          <w:rStyle w:val="afa"/>
          <w:rFonts w:ascii="Times New Roman" w:hAnsi="Times New Roman" w:cs="Times New Roman"/>
        </w:rPr>
        <w:t xml:space="preserve">Место нахождения: </w:t>
      </w:r>
      <w:r>
        <w:rPr>
          <w:rFonts w:ascii="Times New Roman" w:hAnsi="Times New Roman" w:cs="Times New Roman"/>
          <w:b/>
          <w:i/>
        </w:rPr>
        <w:t>Российская Федерация,</w:t>
      </w:r>
      <w:r>
        <w:rPr>
          <w:rFonts w:ascii="Times New Roman" w:hAnsi="Times New Roman" w:cs="Times New Roman"/>
        </w:rPr>
        <w:t xml:space="preserve"> </w:t>
      </w:r>
      <w:r>
        <w:rPr>
          <w:rFonts w:ascii="Times New Roman" w:hAnsi="Times New Roman" w:cs="Times New Roman"/>
          <w:b/>
          <w:i/>
        </w:rPr>
        <w:t xml:space="preserve">109028, </w:t>
      </w:r>
      <w:proofErr w:type="spellStart"/>
      <w:r>
        <w:rPr>
          <w:rFonts w:ascii="Times New Roman" w:hAnsi="Times New Roman" w:cs="Times New Roman"/>
          <w:b/>
          <w:i/>
        </w:rPr>
        <w:t>г.Москва</w:t>
      </w:r>
      <w:proofErr w:type="spellEnd"/>
      <w:r>
        <w:rPr>
          <w:rFonts w:ascii="Times New Roman" w:hAnsi="Times New Roman" w:cs="Times New Roman"/>
          <w:b/>
          <w:i/>
        </w:rPr>
        <w:t xml:space="preserve">, </w:t>
      </w:r>
      <w:proofErr w:type="spellStart"/>
      <w:r>
        <w:rPr>
          <w:rFonts w:ascii="Times New Roman" w:hAnsi="Times New Roman" w:cs="Times New Roman"/>
          <w:b/>
          <w:i/>
        </w:rPr>
        <w:t>вн.тер.г</w:t>
      </w:r>
      <w:proofErr w:type="spellEnd"/>
      <w:r>
        <w:rPr>
          <w:rFonts w:ascii="Times New Roman" w:hAnsi="Times New Roman" w:cs="Times New Roman"/>
          <w:b/>
          <w:i/>
        </w:rPr>
        <w:t xml:space="preserve">. муниципальный округ Таганский, пер </w:t>
      </w:r>
      <w:proofErr w:type="spellStart"/>
      <w:r>
        <w:rPr>
          <w:rFonts w:ascii="Times New Roman" w:hAnsi="Times New Roman" w:cs="Times New Roman"/>
          <w:b/>
          <w:i/>
        </w:rPr>
        <w:t>Тессинский</w:t>
      </w:r>
      <w:proofErr w:type="spellEnd"/>
      <w:r>
        <w:rPr>
          <w:rFonts w:ascii="Times New Roman" w:hAnsi="Times New Roman" w:cs="Times New Roman"/>
          <w:b/>
          <w:i/>
        </w:rPr>
        <w:t xml:space="preserve">, д. 5, стр. 1, этаж 3, </w:t>
      </w:r>
      <w:proofErr w:type="spellStart"/>
      <w:r>
        <w:rPr>
          <w:rFonts w:ascii="Times New Roman" w:hAnsi="Times New Roman" w:cs="Times New Roman"/>
          <w:b/>
          <w:i/>
        </w:rPr>
        <w:t>помещ</w:t>
      </w:r>
      <w:proofErr w:type="spellEnd"/>
      <w:r>
        <w:rPr>
          <w:rFonts w:ascii="Times New Roman" w:hAnsi="Times New Roman" w:cs="Times New Roman"/>
          <w:b/>
          <w:i/>
        </w:rPr>
        <w:t>./ком. II/8</w:t>
      </w:r>
      <w:r>
        <w:rPr>
          <w:rStyle w:val="afa"/>
          <w:rFonts w:ascii="Times New Roman" w:hAnsi="Times New Roman" w:cs="Times New Roman"/>
          <w:b/>
          <w:bCs/>
          <w:i/>
          <w:iCs/>
        </w:rPr>
        <w:t>, 25-27</w:t>
      </w:r>
    </w:p>
    <w:p w:rsidR="004174A9" w:rsidRDefault="005804DE">
      <w:pPr>
        <w:widowControl w:val="0"/>
        <w:spacing w:after="40" w:line="240" w:lineRule="auto"/>
        <w:ind w:firstLine="708"/>
        <w:jc w:val="both"/>
        <w:rPr>
          <w:rStyle w:val="afa"/>
          <w:rFonts w:ascii="Times New Roman" w:eastAsia="Times New Roman" w:hAnsi="Times New Roman" w:cs="Times New Roman"/>
        </w:rPr>
      </w:pPr>
      <w:r>
        <w:rPr>
          <w:rStyle w:val="afa"/>
          <w:rFonts w:ascii="Times New Roman" w:hAnsi="Times New Roman" w:cs="Times New Roman"/>
        </w:rPr>
        <w:t>ИНН </w:t>
      </w:r>
      <w:r>
        <w:rPr>
          <w:rStyle w:val="afa"/>
          <w:rFonts w:ascii="Times New Roman" w:hAnsi="Times New Roman" w:cs="Times New Roman"/>
          <w:b/>
          <w:bCs/>
          <w:i/>
          <w:iCs/>
        </w:rPr>
        <w:t xml:space="preserve">7722740945, </w:t>
      </w:r>
      <w:r>
        <w:rPr>
          <w:rStyle w:val="afa"/>
          <w:rFonts w:ascii="Times New Roman" w:hAnsi="Times New Roman" w:cs="Times New Roman"/>
        </w:rPr>
        <w:t>ОГРН </w:t>
      </w:r>
      <w:r>
        <w:rPr>
          <w:rStyle w:val="afa"/>
          <w:rFonts w:ascii="Times New Roman" w:hAnsi="Times New Roman" w:cs="Times New Roman"/>
          <w:b/>
          <w:bCs/>
          <w:i/>
          <w:iCs/>
        </w:rPr>
        <w:t xml:space="preserve"> 1117746158507</w:t>
      </w:r>
    </w:p>
    <w:p w:rsidR="004174A9" w:rsidRDefault="005804DE">
      <w:pPr>
        <w:widowControl w:val="0"/>
        <w:spacing w:after="40" w:line="240" w:lineRule="auto"/>
        <w:ind w:firstLine="708"/>
        <w:jc w:val="both"/>
        <w:rPr>
          <w:rStyle w:val="afa"/>
          <w:rFonts w:ascii="Times New Roman" w:eastAsia="Times New Roman" w:hAnsi="Times New Roman" w:cs="Times New Roman"/>
        </w:rPr>
      </w:pPr>
      <w:r>
        <w:rPr>
          <w:rStyle w:val="afa"/>
          <w:rFonts w:ascii="Times New Roman" w:hAnsi="Times New Roman" w:cs="Times New Roman"/>
        </w:rPr>
        <w:t>Телефон:</w:t>
      </w:r>
      <w:r>
        <w:rPr>
          <w:rStyle w:val="afa"/>
          <w:rFonts w:ascii="Times New Roman" w:hAnsi="Times New Roman" w:cs="Times New Roman"/>
          <w:b/>
          <w:bCs/>
          <w:i/>
          <w:iCs/>
        </w:rPr>
        <w:t xml:space="preserve"> +7</w:t>
      </w:r>
      <w:r>
        <w:rPr>
          <w:rStyle w:val="afa"/>
          <w:rFonts w:ascii="Times New Roman" w:hAnsi="Times New Roman" w:cs="Times New Roman"/>
          <w:b/>
          <w:bCs/>
          <w:i/>
          <w:iCs/>
          <w:lang w:val="en-US"/>
        </w:rPr>
        <w:t> </w:t>
      </w:r>
      <w:r>
        <w:rPr>
          <w:rStyle w:val="afa"/>
          <w:rFonts w:ascii="Times New Roman" w:hAnsi="Times New Roman" w:cs="Times New Roman"/>
          <w:b/>
          <w:bCs/>
          <w:i/>
          <w:iCs/>
        </w:rPr>
        <w:t>(495)</w:t>
      </w:r>
      <w:r>
        <w:rPr>
          <w:rStyle w:val="afa"/>
          <w:rFonts w:ascii="Times New Roman" w:hAnsi="Times New Roman" w:cs="Times New Roman"/>
          <w:b/>
          <w:bCs/>
          <w:i/>
          <w:iCs/>
          <w:lang w:val="en-US"/>
        </w:rPr>
        <w:t> </w:t>
      </w:r>
      <w:r>
        <w:rPr>
          <w:rStyle w:val="afa"/>
          <w:rFonts w:ascii="Times New Roman" w:hAnsi="Times New Roman" w:cs="Times New Roman"/>
          <w:b/>
          <w:bCs/>
          <w:i/>
          <w:iCs/>
        </w:rPr>
        <w:t>189</w:t>
      </w:r>
      <w:r>
        <w:rPr>
          <w:rStyle w:val="afa"/>
          <w:rFonts w:ascii="Times New Roman" w:hAnsi="Times New Roman" w:cs="Times New Roman"/>
          <w:b/>
          <w:bCs/>
          <w:i/>
          <w:iCs/>
          <w:lang w:val="en-US"/>
        </w:rPr>
        <w:t> </w:t>
      </w:r>
      <w:r>
        <w:rPr>
          <w:rStyle w:val="afa"/>
          <w:rFonts w:ascii="Times New Roman" w:hAnsi="Times New Roman" w:cs="Times New Roman"/>
          <w:b/>
          <w:bCs/>
          <w:i/>
          <w:iCs/>
        </w:rPr>
        <w:t>73</w:t>
      </w:r>
      <w:r>
        <w:rPr>
          <w:rStyle w:val="afa"/>
          <w:rFonts w:ascii="Times New Roman" w:hAnsi="Times New Roman" w:cs="Times New Roman"/>
          <w:b/>
          <w:bCs/>
          <w:i/>
          <w:iCs/>
          <w:lang w:val="en-US"/>
        </w:rPr>
        <w:t> </w:t>
      </w:r>
      <w:r>
        <w:rPr>
          <w:rStyle w:val="afa"/>
          <w:rFonts w:ascii="Times New Roman" w:hAnsi="Times New Roman" w:cs="Times New Roman"/>
          <w:b/>
          <w:bCs/>
          <w:i/>
          <w:iCs/>
        </w:rPr>
        <w:t>32</w:t>
      </w:r>
    </w:p>
    <w:p w:rsidR="004174A9" w:rsidRDefault="005804DE">
      <w:pPr>
        <w:widowControl w:val="0"/>
        <w:spacing w:after="40" w:line="240" w:lineRule="auto"/>
        <w:ind w:firstLine="708"/>
        <w:jc w:val="both"/>
        <w:rPr>
          <w:rStyle w:val="Hyperlink3"/>
          <w:rFonts w:eastAsia="Arial Unicode MS"/>
          <w:sz w:val="22"/>
          <w:szCs w:val="22"/>
        </w:rPr>
      </w:pPr>
      <w:r>
        <w:rPr>
          <w:rStyle w:val="afa"/>
          <w:rFonts w:ascii="Times New Roman" w:hAnsi="Times New Roman" w:cs="Times New Roman"/>
        </w:rPr>
        <w:t xml:space="preserve">Адрес сайта в сети Интернет: </w:t>
      </w:r>
      <w:hyperlink r:id="rId15" w:tooltip="http://www.svm-audit.com" w:history="1">
        <w:r>
          <w:rPr>
            <w:rStyle w:val="Hyperlink3"/>
            <w:rFonts w:eastAsia="Arial Unicode MS"/>
            <w:sz w:val="22"/>
            <w:szCs w:val="22"/>
          </w:rPr>
          <w:t>www.svm-audit.com</w:t>
        </w:r>
      </w:hyperlink>
    </w:p>
    <w:p w:rsidR="004174A9" w:rsidRDefault="005804DE">
      <w:pPr>
        <w:widowControl w:val="0"/>
        <w:spacing w:after="0" w:line="240" w:lineRule="auto"/>
        <w:ind w:firstLine="708"/>
        <w:jc w:val="both"/>
        <w:rPr>
          <w:rStyle w:val="afa"/>
          <w:rFonts w:ascii="Times New Roman" w:eastAsia="Times New Roman" w:hAnsi="Times New Roman" w:cs="Times New Roman"/>
        </w:rPr>
      </w:pPr>
      <w:r>
        <w:rPr>
          <w:rStyle w:val="afa"/>
          <w:rFonts w:ascii="Times New Roman" w:hAnsi="Times New Roman" w:cs="Times New Roman"/>
        </w:rPr>
        <w:t xml:space="preserve">Данные о саморегулируемой организации аудиторов, членом которой является (являлся, являлась) аудитор (аудиторская организация): </w:t>
      </w:r>
      <w:r>
        <w:rPr>
          <w:rStyle w:val="afa"/>
          <w:rFonts w:ascii="Times New Roman" w:hAnsi="Times New Roman" w:cs="Times New Roman"/>
          <w:b/>
          <w:bCs/>
          <w:i/>
          <w:iCs/>
        </w:rPr>
        <w:t xml:space="preserve">саморегулируемая организация аудиторов Ассоциация «Содружество», </w:t>
      </w:r>
      <w:r>
        <w:rPr>
          <w:rStyle w:val="afa"/>
          <w:rFonts w:ascii="Times New Roman" w:hAnsi="Times New Roman" w:cs="Times New Roman"/>
        </w:rPr>
        <w:t xml:space="preserve">место нахождения: </w:t>
      </w:r>
      <w:r>
        <w:rPr>
          <w:rStyle w:val="afa"/>
          <w:rFonts w:ascii="Times New Roman" w:hAnsi="Times New Roman" w:cs="Times New Roman"/>
          <w:b/>
          <w:bCs/>
          <w:i/>
          <w:iCs/>
        </w:rPr>
        <w:t xml:space="preserve">119192, г. Москва, Мичуринский проспект, дом 21, корпус 4. </w:t>
      </w:r>
      <w:r>
        <w:rPr>
          <w:rStyle w:val="afa"/>
          <w:rFonts w:ascii="Times New Roman" w:hAnsi="Times New Roman" w:cs="Times New Roman"/>
        </w:rPr>
        <w:t xml:space="preserve">Дополнительная информация: </w:t>
      </w:r>
      <w:r>
        <w:rPr>
          <w:rStyle w:val="afa"/>
          <w:rFonts w:ascii="Times New Roman" w:hAnsi="Times New Roman" w:cs="Times New Roman"/>
          <w:b/>
          <w:bCs/>
          <w:i/>
          <w:iCs/>
        </w:rPr>
        <w:t xml:space="preserve">членство в саморегулируемой организации: саморегулируемая организация аудиторов Ассоциация «Содружество» основной регистрационный номер записи 12006093587. </w:t>
      </w:r>
    </w:p>
    <w:p w:rsidR="004174A9" w:rsidRDefault="005804DE">
      <w:pPr>
        <w:widowControl w:val="0"/>
        <w:spacing w:after="40" w:line="240" w:lineRule="auto"/>
        <w:ind w:firstLine="708"/>
        <w:jc w:val="both"/>
        <w:rPr>
          <w:rStyle w:val="afa"/>
          <w:rFonts w:ascii="Times New Roman" w:eastAsia="Times New Roman" w:hAnsi="Times New Roman" w:cs="Times New Roman"/>
        </w:rPr>
      </w:pPr>
      <w:r>
        <w:rPr>
          <w:rStyle w:val="afa"/>
          <w:rFonts w:ascii="Times New Roman" w:hAnsi="Times New Roman" w:cs="Times New Roman"/>
        </w:rPr>
        <w:t>Факторов, которые могут оказать влияние на независимость аудитора от Общества, а также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Обществом (лицами, занимающими должности в органах управления и органах контроля за финансово-хозяйственной деятельностью Общества), нет.</w:t>
      </w:r>
    </w:p>
    <w:p w:rsidR="004174A9" w:rsidRDefault="005804DE">
      <w:pPr>
        <w:widowControl w:val="0"/>
        <w:spacing w:after="40" w:line="240" w:lineRule="auto"/>
        <w:ind w:firstLine="709"/>
        <w:jc w:val="both"/>
        <w:rPr>
          <w:rStyle w:val="afa"/>
          <w:rFonts w:ascii="Times New Roman" w:eastAsia="Times New Roman" w:hAnsi="Times New Roman" w:cs="Times New Roman"/>
        </w:rPr>
      </w:pPr>
      <w:r>
        <w:rPr>
          <w:rStyle w:val="afa"/>
          <w:rFonts w:ascii="Times New Roman" w:hAnsi="Times New Roman" w:cs="Times New Roman"/>
        </w:rPr>
        <w:t xml:space="preserve">Размер выплаченного Обществом вознаграждения аудитора за проведение независимой проверки бухгалтерского учета и финансовой (бухгалтерской) отчетности Общества за 2023 год: 2 250 000 руб. </w:t>
      </w:r>
    </w:p>
    <w:p w:rsidR="004174A9" w:rsidRDefault="004174A9">
      <w:pPr>
        <w:widowControl w:val="0"/>
        <w:spacing w:before="20" w:after="40" w:line="240" w:lineRule="auto"/>
        <w:ind w:firstLine="709"/>
        <w:jc w:val="both"/>
        <w:rPr>
          <w:rStyle w:val="afa"/>
          <w:rFonts w:ascii="Times New Roman" w:hAnsi="Times New Roman" w:cs="Times New Roman"/>
          <w:b/>
        </w:rPr>
      </w:pPr>
    </w:p>
    <w:p w:rsidR="004174A9" w:rsidRDefault="005804DE">
      <w:pPr>
        <w:pStyle w:val="30"/>
        <w:ind w:firstLine="709"/>
        <w:jc w:val="both"/>
        <w:rPr>
          <w:rStyle w:val="afa"/>
          <w:rFonts w:ascii="Times New Roman" w:hAnsi="Times New Roman" w:cs="Times New Roman"/>
          <w:color w:val="auto"/>
        </w:rPr>
      </w:pPr>
      <w:bookmarkStart w:id="50" w:name="_Toc167094238"/>
      <w:r>
        <w:rPr>
          <w:rStyle w:val="afa"/>
          <w:rFonts w:ascii="Times New Roman" w:hAnsi="Times New Roman" w:cs="Times New Roman"/>
          <w:color w:val="auto"/>
        </w:rPr>
        <w:t>15.2. Порядок выбора аудитора (аудиторской организации) Общества</w:t>
      </w:r>
      <w:bookmarkEnd w:id="50"/>
    </w:p>
    <w:p w:rsidR="004174A9" w:rsidRDefault="005804DE">
      <w:pPr>
        <w:widowControl w:val="0"/>
        <w:spacing w:after="0" w:line="240" w:lineRule="auto"/>
        <w:ind w:firstLine="709"/>
        <w:jc w:val="both"/>
        <w:rPr>
          <w:rStyle w:val="afa"/>
          <w:rFonts w:ascii="Times New Roman" w:hAnsi="Times New Roman" w:cs="Times New Roman"/>
        </w:rPr>
      </w:pPr>
      <w:r>
        <w:rPr>
          <w:rStyle w:val="afa"/>
          <w:rFonts w:ascii="Times New Roman" w:hAnsi="Times New Roman" w:cs="Times New Roman"/>
        </w:rPr>
        <w:t>Процедуры конкурса для выбора аудитора уставом Общества не предусмотрено. Выбор аудитора производится в соответствии с порядком, предусмотренным Федеральным законом от 26 декабря 1995 г. №208-ФЗ «Об акционерных обществах». Предложения (в случае их поступления) и кандидатура аудитора (аудиторской организации) рассматриваются Советом директоров Общества и выносятся в составе проектов решений на утверждение годового общего собрания акционеров Общества.</w:t>
      </w:r>
    </w:p>
    <w:p w:rsidR="004174A9" w:rsidRDefault="005804DE">
      <w:pPr>
        <w:widowControl w:val="0"/>
        <w:spacing w:before="20" w:after="40" w:line="240" w:lineRule="auto"/>
        <w:ind w:firstLine="709"/>
        <w:jc w:val="both"/>
        <w:rPr>
          <w:rStyle w:val="afa"/>
          <w:rFonts w:ascii="Times New Roman" w:eastAsia="Times New Roman" w:hAnsi="Times New Roman" w:cs="Times New Roman"/>
        </w:rPr>
      </w:pPr>
      <w:r>
        <w:rPr>
          <w:rStyle w:val="afa"/>
          <w:rFonts w:ascii="Times New Roman" w:hAnsi="Times New Roman" w:cs="Times New Roman"/>
        </w:rPr>
        <w:t xml:space="preserve">Порядок определения размера вознаграждения аудитора (аудиторской организации): размер вознаграждения аудитора определяется договорным путем из расчета времени, затраченного на проведение проверки, и количества сотрудников, занимающейся проверкой отчетности Общества. Вопрос определения размера оплаты услуг аудитора согласно Уставу Общества относится к компетенции Совета директоров Общества. </w:t>
      </w:r>
    </w:p>
    <w:p w:rsidR="004174A9" w:rsidRDefault="004174A9">
      <w:pPr>
        <w:widowControl w:val="0"/>
        <w:spacing w:before="20" w:after="40" w:line="360" w:lineRule="auto"/>
        <w:jc w:val="both"/>
        <w:rPr>
          <w:rStyle w:val="afa"/>
          <w:rFonts w:ascii="Times New Roman" w:eastAsia="Times New Roman" w:hAnsi="Times New Roman" w:cs="Times New Roman"/>
          <w:b/>
          <w:bCs/>
        </w:rPr>
      </w:pPr>
    </w:p>
    <w:p w:rsidR="004174A9" w:rsidRDefault="004174A9">
      <w:pPr>
        <w:widowControl w:val="0"/>
        <w:spacing w:before="20" w:after="40" w:line="360" w:lineRule="auto"/>
        <w:jc w:val="both"/>
        <w:rPr>
          <w:rStyle w:val="afa"/>
          <w:rFonts w:ascii="Times New Roman" w:eastAsia="Times New Roman" w:hAnsi="Times New Roman" w:cs="Times New Roman"/>
          <w:b/>
          <w:bCs/>
        </w:rPr>
      </w:pPr>
    </w:p>
    <w:p w:rsidR="004174A9" w:rsidRDefault="005804DE">
      <w:pPr>
        <w:spacing w:after="0" w:line="360" w:lineRule="auto"/>
        <w:jc w:val="center"/>
        <w:outlineLvl w:val="1"/>
        <w:rPr>
          <w:rFonts w:ascii="Times New Roman" w:hAnsi="Times New Roman"/>
          <w:b/>
          <w:bCs/>
          <w:sz w:val="24"/>
          <w:szCs w:val="24"/>
        </w:rPr>
      </w:pPr>
      <w:bookmarkStart w:id="51" w:name="_Toc167094239"/>
      <w:r>
        <w:rPr>
          <w:rFonts w:ascii="Times New Roman" w:hAnsi="Times New Roman"/>
          <w:b/>
          <w:bCs/>
          <w:sz w:val="24"/>
          <w:szCs w:val="24"/>
        </w:rPr>
        <w:t>РАЗДЕЛ 16. СТРУКТУРА КАПИТАЛА И ЦЕННЫЕ БУМАГИ ОБЩЕСТВА</w:t>
      </w:r>
      <w:bookmarkEnd w:id="51"/>
    </w:p>
    <w:p w:rsidR="004174A9" w:rsidRDefault="004174A9">
      <w:pPr>
        <w:widowControl w:val="0"/>
        <w:spacing w:before="20" w:after="40" w:line="240" w:lineRule="auto"/>
        <w:ind w:firstLine="709"/>
        <w:jc w:val="both"/>
        <w:rPr>
          <w:rFonts w:ascii="Times New Roman" w:eastAsia="Times New Roman" w:hAnsi="Times New Roman" w:cs="Times New Roman"/>
        </w:rPr>
      </w:pPr>
    </w:p>
    <w:p w:rsidR="004174A9" w:rsidRDefault="005804DE">
      <w:pPr>
        <w:widowControl w:val="0"/>
        <w:spacing w:before="20" w:after="40" w:line="240" w:lineRule="auto"/>
        <w:ind w:firstLine="709"/>
        <w:jc w:val="both"/>
        <w:rPr>
          <w:rStyle w:val="afa"/>
          <w:rFonts w:ascii="Times New Roman" w:hAnsi="Times New Roman" w:cs="Times New Roman"/>
        </w:rPr>
      </w:pPr>
      <w:r>
        <w:rPr>
          <w:rStyle w:val="afa"/>
          <w:rFonts w:ascii="Times New Roman" w:hAnsi="Times New Roman" w:cs="Times New Roman"/>
        </w:rPr>
        <w:t>Размер уставного капитала ПАО «РОСИНТЕР РЕСТОРАНТС ХОЛДИНГ» составляет 2 767 015 179,80 руб.</w:t>
      </w:r>
    </w:p>
    <w:p w:rsidR="004174A9" w:rsidRDefault="005804DE">
      <w:pPr>
        <w:widowControl w:val="0"/>
        <w:spacing w:before="20" w:after="40" w:line="240" w:lineRule="auto"/>
        <w:ind w:firstLine="709"/>
        <w:jc w:val="both"/>
        <w:rPr>
          <w:rStyle w:val="afa"/>
          <w:rFonts w:ascii="Times New Roman" w:hAnsi="Times New Roman" w:cs="Times New Roman"/>
        </w:rPr>
      </w:pPr>
      <w:r>
        <w:rPr>
          <w:rStyle w:val="afa"/>
          <w:rFonts w:ascii="Times New Roman" w:hAnsi="Times New Roman" w:cs="Times New Roman"/>
        </w:rPr>
        <w:t>ПАО «РОСИНТЕР РЕСТОРАНТС ХОЛДИНГ» выпущены и находятся в обращении следующие ценные бумаги:</w:t>
      </w:r>
    </w:p>
    <w:p w:rsidR="004174A9" w:rsidRDefault="004174A9">
      <w:pPr>
        <w:widowControl w:val="0"/>
        <w:spacing w:before="20" w:after="40" w:line="240" w:lineRule="auto"/>
        <w:ind w:firstLine="709"/>
        <w:jc w:val="both"/>
        <w:rPr>
          <w:rStyle w:val="afa"/>
          <w:rFonts w:ascii="Times New Roman" w:hAnsi="Times New Roman" w:cs="Times New Roman"/>
        </w:rPr>
      </w:pPr>
    </w:p>
    <w:p w:rsidR="004174A9" w:rsidRDefault="005804DE">
      <w:pPr>
        <w:pStyle w:val="30"/>
        <w:ind w:firstLine="709"/>
        <w:jc w:val="both"/>
        <w:rPr>
          <w:rStyle w:val="afa"/>
          <w:rFonts w:ascii="Times New Roman" w:hAnsi="Times New Roman" w:cs="Times New Roman"/>
          <w:color w:val="auto"/>
        </w:rPr>
      </w:pPr>
      <w:bookmarkStart w:id="52" w:name="_Toc167094240"/>
      <w:r>
        <w:rPr>
          <w:rStyle w:val="afa"/>
          <w:rFonts w:ascii="Times New Roman" w:hAnsi="Times New Roman" w:cs="Times New Roman"/>
          <w:color w:val="auto"/>
        </w:rPr>
        <w:t>16.1. Акции</w:t>
      </w:r>
      <w:bookmarkEnd w:id="52"/>
    </w:p>
    <w:p w:rsidR="004174A9" w:rsidRDefault="005804DE">
      <w:pPr>
        <w:widowControl w:val="0"/>
        <w:spacing w:before="120" w:after="40" w:line="240" w:lineRule="auto"/>
        <w:ind w:firstLine="709"/>
        <w:jc w:val="both"/>
        <w:rPr>
          <w:rStyle w:val="afa"/>
          <w:rFonts w:ascii="Times New Roman" w:hAnsi="Times New Roman" w:cs="Times New Roman"/>
          <w:i/>
        </w:rPr>
      </w:pPr>
      <w:r>
        <w:rPr>
          <w:rStyle w:val="afa"/>
          <w:rFonts w:ascii="Times New Roman" w:hAnsi="Times New Roman" w:cs="Times New Roman"/>
          <w:i/>
        </w:rPr>
        <w:t>16.1.1. Вид, категория, тип ценных бумаг: акции обыкновенные именные (голосующие акции)</w:t>
      </w:r>
    </w:p>
    <w:p w:rsidR="004174A9" w:rsidRDefault="005804DE">
      <w:pPr>
        <w:widowControl w:val="0"/>
        <w:spacing w:before="20" w:after="40" w:line="240" w:lineRule="auto"/>
        <w:ind w:firstLine="709"/>
        <w:jc w:val="both"/>
        <w:rPr>
          <w:rStyle w:val="afa"/>
          <w:rFonts w:ascii="Times New Roman" w:hAnsi="Times New Roman" w:cs="Times New Roman"/>
        </w:rPr>
      </w:pPr>
      <w:r>
        <w:rPr>
          <w:rStyle w:val="afa"/>
          <w:rFonts w:ascii="Times New Roman" w:hAnsi="Times New Roman" w:cs="Times New Roman"/>
        </w:rPr>
        <w:t>Общее количество ценных бумаг данного вида: 16 305 334 штук.</w:t>
      </w:r>
    </w:p>
    <w:p w:rsidR="004174A9" w:rsidRDefault="005804DE">
      <w:pPr>
        <w:widowControl w:val="0"/>
        <w:spacing w:before="20" w:after="40" w:line="240" w:lineRule="auto"/>
        <w:ind w:firstLine="709"/>
        <w:jc w:val="both"/>
        <w:rPr>
          <w:rStyle w:val="afa"/>
          <w:rFonts w:ascii="Times New Roman" w:hAnsi="Times New Roman" w:cs="Times New Roman"/>
        </w:rPr>
      </w:pPr>
      <w:r>
        <w:rPr>
          <w:rStyle w:val="afa"/>
          <w:rFonts w:ascii="Times New Roman" w:hAnsi="Times New Roman" w:cs="Times New Roman"/>
        </w:rPr>
        <w:t>Номинальная стоимость 1 шт.: 169,7 руб.</w:t>
      </w:r>
    </w:p>
    <w:p w:rsidR="004174A9" w:rsidRDefault="005804DE">
      <w:pPr>
        <w:widowControl w:val="0"/>
        <w:spacing w:before="20" w:after="40" w:line="240" w:lineRule="auto"/>
        <w:ind w:firstLine="709"/>
        <w:jc w:val="both"/>
        <w:rPr>
          <w:rStyle w:val="afa"/>
          <w:rFonts w:ascii="Times New Roman" w:hAnsi="Times New Roman" w:cs="Times New Roman"/>
        </w:rPr>
      </w:pPr>
      <w:r>
        <w:rPr>
          <w:rStyle w:val="afa"/>
          <w:rFonts w:ascii="Times New Roman" w:hAnsi="Times New Roman" w:cs="Times New Roman"/>
        </w:rPr>
        <w:t>Государственный регистрационный номер, дата выпуска: 1-02-55033-Е от 26 декабря 2006 года.</w:t>
      </w:r>
    </w:p>
    <w:p w:rsidR="004174A9" w:rsidRDefault="005804DE">
      <w:pPr>
        <w:widowControl w:val="0"/>
        <w:spacing w:before="20" w:after="40" w:line="240" w:lineRule="auto"/>
        <w:ind w:firstLine="709"/>
        <w:jc w:val="both"/>
        <w:rPr>
          <w:rStyle w:val="afa"/>
          <w:rFonts w:ascii="Times New Roman" w:hAnsi="Times New Roman" w:cs="Times New Roman"/>
        </w:rPr>
      </w:pPr>
      <w:r>
        <w:rPr>
          <w:rStyle w:val="afa"/>
          <w:rFonts w:ascii="Times New Roman" w:hAnsi="Times New Roman" w:cs="Times New Roman"/>
        </w:rPr>
        <w:lastRenderedPageBreak/>
        <w:t>Размещение Обществом дополнительных акций не осуществлялось.</w:t>
      </w:r>
    </w:p>
    <w:p w:rsidR="004174A9" w:rsidRDefault="005804DE">
      <w:pPr>
        <w:widowControl w:val="0"/>
        <w:spacing w:before="120" w:after="40" w:line="240" w:lineRule="auto"/>
        <w:ind w:firstLine="709"/>
        <w:jc w:val="both"/>
        <w:rPr>
          <w:rStyle w:val="afa"/>
          <w:rFonts w:ascii="Times New Roman" w:hAnsi="Times New Roman" w:cs="Times New Roman"/>
          <w:i/>
        </w:rPr>
      </w:pPr>
      <w:r>
        <w:rPr>
          <w:rStyle w:val="afa"/>
          <w:rFonts w:ascii="Times New Roman" w:hAnsi="Times New Roman" w:cs="Times New Roman"/>
          <w:i/>
        </w:rPr>
        <w:t>16.1.2. Вид, категория, тип ценных бумаг: акции привилегированные именные</w:t>
      </w:r>
    </w:p>
    <w:p w:rsidR="004174A9" w:rsidRDefault="005804DE">
      <w:pPr>
        <w:widowControl w:val="0"/>
        <w:spacing w:before="20" w:after="40" w:line="240" w:lineRule="auto"/>
        <w:ind w:firstLine="709"/>
        <w:jc w:val="both"/>
        <w:rPr>
          <w:rStyle w:val="afa"/>
          <w:rFonts w:ascii="Times New Roman" w:hAnsi="Times New Roman" w:cs="Times New Roman"/>
        </w:rPr>
      </w:pPr>
      <w:r>
        <w:rPr>
          <w:rStyle w:val="afa"/>
          <w:rFonts w:ascii="Times New Roman" w:hAnsi="Times New Roman" w:cs="Times New Roman"/>
        </w:rPr>
        <w:t xml:space="preserve">Отсутствуют. </w:t>
      </w:r>
    </w:p>
    <w:p w:rsidR="004174A9" w:rsidRDefault="004174A9">
      <w:pPr>
        <w:widowControl w:val="0"/>
        <w:spacing w:before="20" w:after="40" w:line="240" w:lineRule="auto"/>
        <w:ind w:firstLine="709"/>
        <w:jc w:val="both"/>
        <w:rPr>
          <w:rStyle w:val="afa"/>
          <w:rFonts w:ascii="Times New Roman" w:hAnsi="Times New Roman" w:cs="Times New Roman"/>
        </w:rPr>
      </w:pPr>
    </w:p>
    <w:p w:rsidR="004174A9" w:rsidRDefault="005804DE">
      <w:pPr>
        <w:widowControl w:val="0"/>
        <w:spacing w:after="40" w:line="240" w:lineRule="auto"/>
        <w:jc w:val="center"/>
        <w:rPr>
          <w:rStyle w:val="afa"/>
          <w:rFonts w:ascii="Times New Roman" w:hAnsi="Times New Roman" w:cs="Times New Roman"/>
          <w:b/>
          <w:i/>
        </w:rPr>
      </w:pPr>
      <w:r>
        <w:rPr>
          <w:rStyle w:val="afa"/>
          <w:rFonts w:ascii="Times New Roman" w:hAnsi="Times New Roman" w:cs="Times New Roman"/>
          <w:b/>
          <w:i/>
        </w:rPr>
        <w:t>Общее количество акционеров Общества</w:t>
      </w:r>
    </w:p>
    <w:p w:rsidR="004174A9" w:rsidRDefault="004174A9">
      <w:pPr>
        <w:widowControl w:val="0"/>
        <w:spacing w:before="20" w:after="40" w:line="240" w:lineRule="auto"/>
        <w:ind w:firstLine="709"/>
        <w:jc w:val="right"/>
        <w:rPr>
          <w:rStyle w:val="afa"/>
          <w:rFonts w:ascii="Times New Roman" w:hAnsi="Times New Roman" w:cs="Times New Roman"/>
        </w:rPr>
      </w:pPr>
    </w:p>
    <w:tbl>
      <w:tblPr>
        <w:tblStyle w:val="aff0"/>
        <w:tblW w:w="10348" w:type="dxa"/>
        <w:tblInd w:w="392" w:type="dxa"/>
        <w:tblLook w:val="04A0" w:firstRow="1" w:lastRow="0" w:firstColumn="1" w:lastColumn="0" w:noHBand="0" w:noVBand="1"/>
      </w:tblPr>
      <w:tblGrid>
        <w:gridCol w:w="7796"/>
        <w:gridCol w:w="2552"/>
      </w:tblGrid>
      <w:tr w:rsidR="004174A9" w:rsidTr="0015496F">
        <w:tc>
          <w:tcPr>
            <w:tcW w:w="7796" w:type="dxa"/>
          </w:tcPr>
          <w:p w:rsidR="004174A9" w:rsidRDefault="005804DE">
            <w:pPr>
              <w:widowControl w:val="0"/>
              <w:spacing w:before="20" w:after="40" w:line="240" w:lineRule="auto"/>
              <w:rPr>
                <w:rStyle w:val="afa"/>
                <w:rFonts w:ascii="Times New Roman" w:hAnsi="Times New Roman" w:cs="Times New Roman"/>
              </w:rPr>
            </w:pPr>
            <w:r>
              <w:rPr>
                <w:rStyle w:val="afa"/>
                <w:rFonts w:ascii="Times New Roman" w:hAnsi="Times New Roman" w:cs="Times New Roman"/>
              </w:rPr>
              <w:t>По данным списка лиц, имеющих право на участие в общем собрании акционеров, составленном на 26.12.2022 г.</w:t>
            </w:r>
          </w:p>
        </w:tc>
        <w:tc>
          <w:tcPr>
            <w:tcW w:w="2552" w:type="dxa"/>
          </w:tcPr>
          <w:p w:rsidR="004174A9" w:rsidRDefault="005804DE">
            <w:pPr>
              <w:widowControl w:val="0"/>
              <w:spacing w:before="20" w:after="40" w:line="240" w:lineRule="auto"/>
              <w:rPr>
                <w:rStyle w:val="afa"/>
                <w:rFonts w:ascii="Times New Roman" w:hAnsi="Times New Roman" w:cs="Times New Roman"/>
              </w:rPr>
            </w:pPr>
            <w:r>
              <w:rPr>
                <w:rStyle w:val="afa"/>
                <w:rFonts w:ascii="Times New Roman" w:hAnsi="Times New Roman" w:cs="Times New Roman"/>
              </w:rPr>
              <w:t>1530 лиц</w:t>
            </w:r>
          </w:p>
        </w:tc>
      </w:tr>
      <w:tr w:rsidR="004174A9" w:rsidTr="0015496F">
        <w:tc>
          <w:tcPr>
            <w:tcW w:w="7796" w:type="dxa"/>
          </w:tcPr>
          <w:p w:rsidR="004174A9" w:rsidRDefault="005804DE">
            <w:pPr>
              <w:widowControl w:val="0"/>
              <w:spacing w:before="20" w:after="40" w:line="240" w:lineRule="auto"/>
              <w:rPr>
                <w:rStyle w:val="afa"/>
                <w:rFonts w:ascii="Times New Roman" w:hAnsi="Times New Roman" w:cs="Times New Roman"/>
              </w:rPr>
            </w:pPr>
            <w:r>
              <w:rPr>
                <w:rStyle w:val="afa"/>
                <w:rFonts w:ascii="Times New Roman" w:hAnsi="Times New Roman" w:cs="Times New Roman"/>
              </w:rPr>
              <w:t>По данным списка лиц, имеющих право на участие в общем собрании акционеров, составленном на 13.03.2023 г.</w:t>
            </w:r>
          </w:p>
        </w:tc>
        <w:tc>
          <w:tcPr>
            <w:tcW w:w="2552" w:type="dxa"/>
          </w:tcPr>
          <w:p w:rsidR="004174A9" w:rsidRDefault="005804DE">
            <w:pPr>
              <w:widowControl w:val="0"/>
              <w:spacing w:before="20" w:after="40" w:line="240" w:lineRule="auto"/>
              <w:rPr>
                <w:rStyle w:val="afa"/>
                <w:rFonts w:ascii="Times New Roman" w:hAnsi="Times New Roman" w:cs="Times New Roman"/>
              </w:rPr>
            </w:pPr>
            <w:r>
              <w:rPr>
                <w:rStyle w:val="afa"/>
                <w:rFonts w:ascii="Times New Roman" w:hAnsi="Times New Roman" w:cs="Times New Roman"/>
              </w:rPr>
              <w:t>1584 лица</w:t>
            </w:r>
          </w:p>
        </w:tc>
      </w:tr>
      <w:tr w:rsidR="004174A9" w:rsidTr="0015496F">
        <w:tc>
          <w:tcPr>
            <w:tcW w:w="7796" w:type="dxa"/>
          </w:tcPr>
          <w:p w:rsidR="004174A9" w:rsidRDefault="005804DE">
            <w:pPr>
              <w:widowControl w:val="0"/>
              <w:spacing w:before="20" w:after="40" w:line="240" w:lineRule="auto"/>
              <w:rPr>
                <w:rStyle w:val="afa"/>
                <w:rFonts w:ascii="Times New Roman" w:hAnsi="Times New Roman" w:cs="Times New Roman"/>
              </w:rPr>
            </w:pPr>
            <w:r>
              <w:rPr>
                <w:rStyle w:val="afa"/>
                <w:rFonts w:ascii="Times New Roman" w:hAnsi="Times New Roman" w:cs="Times New Roman"/>
              </w:rPr>
              <w:t>По данным списка лиц, имеющих право на участие в общем собрании акционеров, составленном на 05.06.2023 г.</w:t>
            </w:r>
          </w:p>
        </w:tc>
        <w:tc>
          <w:tcPr>
            <w:tcW w:w="2552" w:type="dxa"/>
          </w:tcPr>
          <w:p w:rsidR="004174A9" w:rsidRDefault="005804DE">
            <w:pPr>
              <w:widowControl w:val="0"/>
              <w:spacing w:before="20" w:after="40" w:line="240" w:lineRule="auto"/>
              <w:rPr>
                <w:rStyle w:val="afa"/>
                <w:rFonts w:ascii="Times New Roman" w:hAnsi="Times New Roman" w:cs="Times New Roman"/>
              </w:rPr>
            </w:pPr>
            <w:r>
              <w:rPr>
                <w:rStyle w:val="afa"/>
                <w:rFonts w:ascii="Times New Roman" w:hAnsi="Times New Roman" w:cs="Times New Roman"/>
              </w:rPr>
              <w:t>1423 лица</w:t>
            </w:r>
          </w:p>
        </w:tc>
      </w:tr>
      <w:tr w:rsidR="004174A9" w:rsidTr="0015496F">
        <w:tc>
          <w:tcPr>
            <w:tcW w:w="7796" w:type="dxa"/>
          </w:tcPr>
          <w:p w:rsidR="004174A9" w:rsidRDefault="005804DE">
            <w:pPr>
              <w:widowControl w:val="0"/>
              <w:spacing w:before="20" w:after="40" w:line="240" w:lineRule="auto"/>
              <w:rPr>
                <w:rStyle w:val="afa"/>
                <w:rFonts w:ascii="Times New Roman" w:hAnsi="Times New Roman" w:cs="Times New Roman"/>
              </w:rPr>
            </w:pPr>
            <w:r>
              <w:rPr>
                <w:rStyle w:val="afa"/>
                <w:rFonts w:ascii="Times New Roman" w:hAnsi="Times New Roman" w:cs="Times New Roman"/>
              </w:rPr>
              <w:t>По данным списка владельцев ценных бумаг, составленном по состоянию на 21.07.2023 г.</w:t>
            </w:r>
          </w:p>
        </w:tc>
        <w:tc>
          <w:tcPr>
            <w:tcW w:w="2552" w:type="dxa"/>
          </w:tcPr>
          <w:p w:rsidR="004174A9" w:rsidRDefault="005804DE">
            <w:pPr>
              <w:widowControl w:val="0"/>
              <w:spacing w:before="20" w:after="40" w:line="240" w:lineRule="auto"/>
              <w:rPr>
                <w:rStyle w:val="afa"/>
                <w:rFonts w:ascii="Times New Roman" w:hAnsi="Times New Roman" w:cs="Times New Roman"/>
              </w:rPr>
            </w:pPr>
            <w:r>
              <w:rPr>
                <w:rStyle w:val="afa"/>
                <w:rFonts w:ascii="Times New Roman" w:hAnsi="Times New Roman" w:cs="Times New Roman"/>
              </w:rPr>
              <w:t>1631 лицо</w:t>
            </w:r>
          </w:p>
        </w:tc>
      </w:tr>
      <w:tr w:rsidR="004174A9" w:rsidTr="0015496F">
        <w:tc>
          <w:tcPr>
            <w:tcW w:w="7796" w:type="dxa"/>
          </w:tcPr>
          <w:p w:rsidR="004174A9" w:rsidRDefault="005804DE">
            <w:pPr>
              <w:widowControl w:val="0"/>
              <w:spacing w:before="20" w:after="40" w:line="240" w:lineRule="auto"/>
              <w:rPr>
                <w:rStyle w:val="afa"/>
                <w:rFonts w:ascii="Times New Roman" w:hAnsi="Times New Roman" w:cs="Times New Roman"/>
              </w:rPr>
            </w:pPr>
            <w:r>
              <w:rPr>
                <w:rStyle w:val="afa"/>
                <w:rFonts w:ascii="Times New Roman" w:hAnsi="Times New Roman" w:cs="Times New Roman"/>
              </w:rPr>
              <w:t>По данным списка владельцев ценных бумаг, составленном по состоянию на 22.08.2023 г.</w:t>
            </w:r>
          </w:p>
        </w:tc>
        <w:tc>
          <w:tcPr>
            <w:tcW w:w="2552" w:type="dxa"/>
          </w:tcPr>
          <w:p w:rsidR="004174A9" w:rsidRDefault="005804DE">
            <w:pPr>
              <w:widowControl w:val="0"/>
              <w:spacing w:before="20" w:after="40" w:line="240" w:lineRule="auto"/>
              <w:rPr>
                <w:rStyle w:val="afa"/>
                <w:rFonts w:ascii="Times New Roman" w:hAnsi="Times New Roman" w:cs="Times New Roman"/>
              </w:rPr>
            </w:pPr>
            <w:r>
              <w:rPr>
                <w:rStyle w:val="afa"/>
                <w:rFonts w:ascii="Times New Roman" w:hAnsi="Times New Roman" w:cs="Times New Roman"/>
              </w:rPr>
              <w:t>1835 лиц</w:t>
            </w:r>
          </w:p>
        </w:tc>
      </w:tr>
      <w:tr w:rsidR="004174A9" w:rsidTr="0015496F">
        <w:tc>
          <w:tcPr>
            <w:tcW w:w="7796" w:type="dxa"/>
          </w:tcPr>
          <w:p w:rsidR="004174A9" w:rsidRDefault="005804DE">
            <w:pPr>
              <w:widowControl w:val="0"/>
              <w:spacing w:before="20" w:after="40" w:line="240" w:lineRule="auto"/>
              <w:rPr>
                <w:rStyle w:val="afa"/>
                <w:rFonts w:ascii="Times New Roman" w:hAnsi="Times New Roman" w:cs="Times New Roman"/>
              </w:rPr>
            </w:pPr>
            <w:r>
              <w:rPr>
                <w:rStyle w:val="afa"/>
                <w:rFonts w:ascii="Times New Roman" w:hAnsi="Times New Roman" w:cs="Times New Roman"/>
              </w:rPr>
              <w:t>По данным списка лиц, имеющих право на участие в общем собрании акционеров, составленном на 09.01.2024 г.</w:t>
            </w:r>
          </w:p>
        </w:tc>
        <w:tc>
          <w:tcPr>
            <w:tcW w:w="2552" w:type="dxa"/>
          </w:tcPr>
          <w:p w:rsidR="004174A9" w:rsidRDefault="005804DE">
            <w:pPr>
              <w:widowControl w:val="0"/>
              <w:spacing w:before="20" w:after="40" w:line="240" w:lineRule="auto"/>
              <w:rPr>
                <w:rStyle w:val="afa"/>
                <w:rFonts w:ascii="Times New Roman" w:hAnsi="Times New Roman" w:cs="Times New Roman"/>
              </w:rPr>
            </w:pPr>
            <w:r>
              <w:rPr>
                <w:rStyle w:val="afa"/>
                <w:rFonts w:ascii="Times New Roman" w:hAnsi="Times New Roman" w:cs="Times New Roman"/>
              </w:rPr>
              <w:t>1950 лиц</w:t>
            </w:r>
          </w:p>
        </w:tc>
      </w:tr>
    </w:tbl>
    <w:p w:rsidR="004174A9" w:rsidRDefault="004174A9">
      <w:pPr>
        <w:widowControl w:val="0"/>
        <w:spacing w:before="20" w:after="40" w:line="240" w:lineRule="auto"/>
        <w:ind w:firstLine="709"/>
        <w:jc w:val="both"/>
        <w:rPr>
          <w:rStyle w:val="afa"/>
          <w:rFonts w:ascii="Times New Roman" w:hAnsi="Times New Roman" w:cs="Times New Roman"/>
        </w:rPr>
      </w:pPr>
    </w:p>
    <w:p w:rsidR="004174A9" w:rsidRDefault="005804DE">
      <w:pPr>
        <w:widowControl w:val="0"/>
        <w:spacing w:before="20" w:after="40" w:line="240" w:lineRule="auto"/>
        <w:ind w:firstLine="709"/>
        <w:jc w:val="both"/>
        <w:rPr>
          <w:rStyle w:val="afa"/>
          <w:rFonts w:ascii="Times New Roman" w:hAnsi="Times New Roman" w:cs="Times New Roman"/>
        </w:rPr>
      </w:pPr>
      <w:r>
        <w:rPr>
          <w:rStyle w:val="afa"/>
          <w:rFonts w:ascii="Times New Roman" w:hAnsi="Times New Roman" w:cs="Times New Roman"/>
        </w:rPr>
        <w:t>Состав лиц, которые в 2023 году имели право распоряжаться не менее чем пятью процентами голосов, приходящихся на голосующие акции Общества:</w:t>
      </w:r>
    </w:p>
    <w:tbl>
      <w:tblPr>
        <w:tblStyle w:val="aff0"/>
        <w:tblW w:w="10347" w:type="dxa"/>
        <w:tblInd w:w="392" w:type="dxa"/>
        <w:tblLayout w:type="fixed"/>
        <w:tblLook w:val="04A0" w:firstRow="1" w:lastRow="0" w:firstColumn="1" w:lastColumn="0" w:noHBand="0" w:noVBand="1"/>
      </w:tblPr>
      <w:tblGrid>
        <w:gridCol w:w="1559"/>
        <w:gridCol w:w="1417"/>
        <w:gridCol w:w="1228"/>
        <w:gridCol w:w="1229"/>
        <w:gridCol w:w="1228"/>
        <w:gridCol w:w="1229"/>
        <w:gridCol w:w="1228"/>
        <w:gridCol w:w="1229"/>
      </w:tblGrid>
      <w:tr w:rsidR="004174A9" w:rsidTr="0015496F">
        <w:trPr>
          <w:trHeight w:val="384"/>
        </w:trPr>
        <w:tc>
          <w:tcPr>
            <w:tcW w:w="1559" w:type="dxa"/>
            <w:vMerge w:val="restart"/>
          </w:tcPr>
          <w:p w:rsidR="004174A9" w:rsidRDefault="005804DE">
            <w:pPr>
              <w:widowControl w:val="0"/>
              <w:spacing w:after="0" w:line="240" w:lineRule="auto"/>
              <w:jc w:val="center"/>
              <w:rPr>
                <w:rStyle w:val="afa"/>
                <w:rFonts w:ascii="Times New Roman" w:hAnsi="Times New Roman" w:cs="Times New Roman"/>
                <w:b/>
                <w:i/>
              </w:rPr>
            </w:pPr>
            <w:r>
              <w:rPr>
                <w:rStyle w:val="afa"/>
                <w:rFonts w:ascii="Times New Roman" w:hAnsi="Times New Roman" w:cs="Times New Roman"/>
                <w:b/>
                <w:i/>
              </w:rPr>
              <w:t>Акционер Общества</w:t>
            </w:r>
          </w:p>
        </w:tc>
        <w:tc>
          <w:tcPr>
            <w:tcW w:w="1417" w:type="dxa"/>
            <w:vMerge w:val="restart"/>
          </w:tcPr>
          <w:p w:rsidR="004174A9" w:rsidRDefault="005804DE">
            <w:pPr>
              <w:widowControl w:val="0"/>
              <w:spacing w:after="0" w:line="240" w:lineRule="auto"/>
              <w:jc w:val="center"/>
              <w:rPr>
                <w:rStyle w:val="afa"/>
                <w:rFonts w:ascii="Times New Roman" w:hAnsi="Times New Roman" w:cs="Times New Roman"/>
                <w:b/>
                <w:i/>
              </w:rPr>
            </w:pPr>
            <w:r>
              <w:rPr>
                <w:rStyle w:val="afa"/>
                <w:rFonts w:ascii="Times New Roman" w:hAnsi="Times New Roman" w:cs="Times New Roman"/>
                <w:b/>
                <w:i/>
              </w:rPr>
              <w:t>Контролирующее акционера лицо</w:t>
            </w:r>
          </w:p>
        </w:tc>
        <w:tc>
          <w:tcPr>
            <w:tcW w:w="7371" w:type="dxa"/>
            <w:gridSpan w:val="6"/>
          </w:tcPr>
          <w:p w:rsidR="004174A9" w:rsidRDefault="005804DE">
            <w:pPr>
              <w:widowControl w:val="0"/>
              <w:spacing w:after="0" w:line="240" w:lineRule="auto"/>
              <w:jc w:val="center"/>
              <w:rPr>
                <w:rStyle w:val="afa"/>
                <w:rFonts w:ascii="Times New Roman" w:hAnsi="Times New Roman" w:cs="Times New Roman"/>
                <w:b/>
                <w:i/>
              </w:rPr>
            </w:pPr>
            <w:r>
              <w:rPr>
                <w:rStyle w:val="afa"/>
                <w:rFonts w:ascii="Times New Roman" w:hAnsi="Times New Roman" w:cs="Times New Roman"/>
                <w:b/>
                <w:i/>
              </w:rPr>
              <w:t>Процент голосующих акций Общества, принадлежащий акционеру Общества</w:t>
            </w:r>
          </w:p>
        </w:tc>
      </w:tr>
      <w:tr w:rsidR="004174A9" w:rsidTr="0015496F">
        <w:trPr>
          <w:trHeight w:val="383"/>
        </w:trPr>
        <w:tc>
          <w:tcPr>
            <w:tcW w:w="1559" w:type="dxa"/>
            <w:vMerge/>
          </w:tcPr>
          <w:p w:rsidR="004174A9" w:rsidRDefault="004174A9">
            <w:pPr>
              <w:widowControl w:val="0"/>
              <w:spacing w:after="0" w:line="240" w:lineRule="auto"/>
              <w:jc w:val="center"/>
              <w:rPr>
                <w:rStyle w:val="afa"/>
                <w:rFonts w:ascii="Times New Roman" w:hAnsi="Times New Roman" w:cs="Times New Roman"/>
                <w:b/>
                <w:i/>
              </w:rPr>
            </w:pPr>
          </w:p>
        </w:tc>
        <w:tc>
          <w:tcPr>
            <w:tcW w:w="1417" w:type="dxa"/>
            <w:vMerge/>
          </w:tcPr>
          <w:p w:rsidR="004174A9" w:rsidRDefault="004174A9">
            <w:pPr>
              <w:widowControl w:val="0"/>
              <w:spacing w:after="0" w:line="240" w:lineRule="auto"/>
              <w:jc w:val="center"/>
              <w:rPr>
                <w:rStyle w:val="afa"/>
                <w:rFonts w:ascii="Times New Roman" w:hAnsi="Times New Roman" w:cs="Times New Roman"/>
                <w:b/>
                <w:i/>
              </w:rPr>
            </w:pPr>
          </w:p>
        </w:tc>
        <w:tc>
          <w:tcPr>
            <w:tcW w:w="1228" w:type="dxa"/>
          </w:tcPr>
          <w:p w:rsidR="004174A9" w:rsidRDefault="005804DE">
            <w:pPr>
              <w:widowControl w:val="0"/>
              <w:spacing w:after="0" w:line="240" w:lineRule="auto"/>
              <w:jc w:val="center"/>
              <w:rPr>
                <w:rStyle w:val="afa"/>
                <w:rFonts w:ascii="Times New Roman" w:hAnsi="Times New Roman" w:cs="Times New Roman"/>
                <w:b/>
                <w:i/>
              </w:rPr>
            </w:pPr>
            <w:r>
              <w:rPr>
                <w:rStyle w:val="afa"/>
                <w:rFonts w:ascii="Times New Roman" w:hAnsi="Times New Roman" w:cs="Times New Roman"/>
                <w:b/>
                <w:i/>
              </w:rPr>
              <w:t>на 26.12.2022</w:t>
            </w:r>
          </w:p>
        </w:tc>
        <w:tc>
          <w:tcPr>
            <w:tcW w:w="1229" w:type="dxa"/>
          </w:tcPr>
          <w:p w:rsidR="004174A9" w:rsidRDefault="005804DE">
            <w:pPr>
              <w:widowControl w:val="0"/>
              <w:spacing w:after="0" w:line="240" w:lineRule="auto"/>
              <w:jc w:val="center"/>
              <w:rPr>
                <w:rStyle w:val="afa"/>
                <w:rFonts w:ascii="Times New Roman" w:hAnsi="Times New Roman" w:cs="Times New Roman"/>
                <w:b/>
                <w:i/>
              </w:rPr>
            </w:pPr>
            <w:r>
              <w:rPr>
                <w:rStyle w:val="afa"/>
                <w:rFonts w:ascii="Times New Roman" w:hAnsi="Times New Roman" w:cs="Times New Roman"/>
                <w:b/>
                <w:i/>
              </w:rPr>
              <w:t>на 13.03.2023</w:t>
            </w:r>
          </w:p>
        </w:tc>
        <w:tc>
          <w:tcPr>
            <w:tcW w:w="1228" w:type="dxa"/>
          </w:tcPr>
          <w:p w:rsidR="004174A9" w:rsidRDefault="005804DE">
            <w:pPr>
              <w:widowControl w:val="0"/>
              <w:spacing w:after="0" w:line="240" w:lineRule="auto"/>
              <w:jc w:val="center"/>
              <w:rPr>
                <w:rStyle w:val="afa"/>
                <w:rFonts w:ascii="Times New Roman" w:hAnsi="Times New Roman" w:cs="Times New Roman"/>
                <w:b/>
                <w:i/>
              </w:rPr>
            </w:pPr>
            <w:r>
              <w:rPr>
                <w:rStyle w:val="afa"/>
                <w:rFonts w:ascii="Times New Roman" w:hAnsi="Times New Roman" w:cs="Times New Roman"/>
                <w:b/>
                <w:i/>
              </w:rPr>
              <w:t>на 05.06.2023</w:t>
            </w:r>
          </w:p>
        </w:tc>
        <w:tc>
          <w:tcPr>
            <w:tcW w:w="1229" w:type="dxa"/>
          </w:tcPr>
          <w:p w:rsidR="004174A9" w:rsidRDefault="005804DE">
            <w:pPr>
              <w:widowControl w:val="0"/>
              <w:spacing w:after="0" w:line="240" w:lineRule="auto"/>
              <w:jc w:val="center"/>
              <w:rPr>
                <w:rStyle w:val="afa"/>
                <w:rFonts w:ascii="Times New Roman" w:hAnsi="Times New Roman" w:cs="Times New Roman"/>
                <w:b/>
                <w:i/>
              </w:rPr>
            </w:pPr>
            <w:r>
              <w:rPr>
                <w:rStyle w:val="afa"/>
                <w:rFonts w:ascii="Times New Roman" w:hAnsi="Times New Roman" w:cs="Times New Roman"/>
                <w:b/>
                <w:i/>
              </w:rPr>
              <w:t>на 21.07.2023</w:t>
            </w:r>
          </w:p>
        </w:tc>
        <w:tc>
          <w:tcPr>
            <w:tcW w:w="1228" w:type="dxa"/>
          </w:tcPr>
          <w:p w:rsidR="004174A9" w:rsidRDefault="005804DE">
            <w:pPr>
              <w:widowControl w:val="0"/>
              <w:spacing w:after="0" w:line="240" w:lineRule="auto"/>
              <w:jc w:val="center"/>
              <w:rPr>
                <w:rStyle w:val="afa"/>
                <w:rFonts w:ascii="Times New Roman" w:hAnsi="Times New Roman" w:cs="Times New Roman"/>
                <w:b/>
                <w:i/>
              </w:rPr>
            </w:pPr>
            <w:r>
              <w:rPr>
                <w:rStyle w:val="afa"/>
                <w:rFonts w:ascii="Times New Roman" w:hAnsi="Times New Roman" w:cs="Times New Roman"/>
                <w:b/>
                <w:i/>
              </w:rPr>
              <w:t>на 22.08.2023</w:t>
            </w:r>
          </w:p>
        </w:tc>
        <w:tc>
          <w:tcPr>
            <w:tcW w:w="1229" w:type="dxa"/>
          </w:tcPr>
          <w:p w:rsidR="004174A9" w:rsidRDefault="005804DE">
            <w:pPr>
              <w:widowControl w:val="0"/>
              <w:spacing w:after="0" w:line="240" w:lineRule="auto"/>
              <w:jc w:val="center"/>
              <w:rPr>
                <w:rStyle w:val="afa"/>
                <w:rFonts w:ascii="Times New Roman" w:hAnsi="Times New Roman" w:cs="Times New Roman"/>
                <w:b/>
                <w:i/>
              </w:rPr>
            </w:pPr>
            <w:r>
              <w:rPr>
                <w:rStyle w:val="afa"/>
                <w:rFonts w:ascii="Times New Roman" w:hAnsi="Times New Roman" w:cs="Times New Roman"/>
                <w:b/>
                <w:i/>
              </w:rPr>
              <w:t>на 09.01.2024</w:t>
            </w:r>
          </w:p>
        </w:tc>
      </w:tr>
      <w:tr w:rsidR="004174A9" w:rsidTr="0015496F">
        <w:tc>
          <w:tcPr>
            <w:tcW w:w="1559" w:type="dxa"/>
          </w:tcPr>
          <w:p w:rsidR="004174A9" w:rsidRDefault="005804DE">
            <w:pPr>
              <w:widowControl w:val="0"/>
              <w:spacing w:after="0" w:line="240" w:lineRule="auto"/>
              <w:ind w:right="-108"/>
              <w:rPr>
                <w:rStyle w:val="afa"/>
                <w:rFonts w:ascii="Times New Roman" w:hAnsi="Times New Roman" w:cs="Times New Roman"/>
              </w:rPr>
            </w:pPr>
            <w:r>
              <w:rPr>
                <w:rStyle w:val="afa"/>
                <w:rFonts w:ascii="Times New Roman" w:hAnsi="Times New Roman" w:cs="Times New Roman"/>
              </w:rPr>
              <w:t>Компания "РИГ РЕСТОРАНТС ЛИМИТЕД" (</w:t>
            </w:r>
            <w:r>
              <w:rPr>
                <w:rStyle w:val="afa"/>
                <w:rFonts w:ascii="Times New Roman" w:hAnsi="Times New Roman" w:cs="Times New Roman"/>
                <w:lang w:val="en-US"/>
              </w:rPr>
              <w:t>RIG</w:t>
            </w:r>
            <w:r>
              <w:rPr>
                <w:rStyle w:val="afa"/>
                <w:rFonts w:ascii="Times New Roman" w:hAnsi="Times New Roman" w:cs="Times New Roman"/>
              </w:rPr>
              <w:t xml:space="preserve"> </w:t>
            </w:r>
            <w:r>
              <w:rPr>
                <w:rStyle w:val="afa"/>
                <w:rFonts w:ascii="Times New Roman" w:hAnsi="Times New Roman" w:cs="Times New Roman"/>
                <w:lang w:val="en-US"/>
              </w:rPr>
              <w:t>RESTAURANTS</w:t>
            </w:r>
            <w:r>
              <w:rPr>
                <w:rStyle w:val="afa"/>
                <w:rFonts w:ascii="Times New Roman" w:hAnsi="Times New Roman" w:cs="Times New Roman"/>
              </w:rPr>
              <w:t xml:space="preserve"> </w:t>
            </w:r>
            <w:r>
              <w:rPr>
                <w:rStyle w:val="afa"/>
                <w:rFonts w:ascii="Times New Roman" w:hAnsi="Times New Roman" w:cs="Times New Roman"/>
                <w:lang w:val="en-US"/>
              </w:rPr>
              <w:t>LIMITED</w:t>
            </w:r>
            <w:r>
              <w:rPr>
                <w:rStyle w:val="afa"/>
                <w:rFonts w:ascii="Times New Roman" w:hAnsi="Times New Roman" w:cs="Times New Roman"/>
              </w:rPr>
              <w:t xml:space="preserve">); адрес: 1065 Кипр, Никосия, Арх. </w:t>
            </w:r>
            <w:proofErr w:type="spellStart"/>
            <w:r>
              <w:rPr>
                <w:rStyle w:val="afa"/>
                <w:rFonts w:ascii="Times New Roman" w:hAnsi="Times New Roman" w:cs="Times New Roman"/>
              </w:rPr>
              <w:t>Макариос</w:t>
            </w:r>
            <w:proofErr w:type="spellEnd"/>
            <w:r>
              <w:rPr>
                <w:rStyle w:val="afa"/>
                <w:rFonts w:ascii="Times New Roman" w:hAnsi="Times New Roman" w:cs="Times New Roman"/>
              </w:rPr>
              <w:t xml:space="preserve"> III, КЭПИТАЛ СЕНТЕР, 9-й этаж 2-4</w:t>
            </w:r>
          </w:p>
        </w:tc>
        <w:tc>
          <w:tcPr>
            <w:tcW w:w="1417" w:type="dxa"/>
          </w:tcPr>
          <w:p w:rsidR="004174A9" w:rsidRDefault="005804DE">
            <w:pPr>
              <w:widowControl w:val="0"/>
              <w:spacing w:after="0" w:line="240" w:lineRule="auto"/>
              <w:jc w:val="both"/>
              <w:rPr>
                <w:rStyle w:val="afa"/>
                <w:rFonts w:ascii="Times New Roman" w:hAnsi="Times New Roman" w:cs="Times New Roman"/>
              </w:rPr>
            </w:pPr>
            <w:proofErr w:type="spellStart"/>
            <w:r>
              <w:rPr>
                <w:rStyle w:val="afa"/>
                <w:rFonts w:ascii="Times New Roman" w:hAnsi="Times New Roman" w:cs="Times New Roman"/>
              </w:rPr>
              <w:t>Ордовский</w:t>
            </w:r>
            <w:proofErr w:type="spellEnd"/>
            <w:r>
              <w:rPr>
                <w:rStyle w:val="afa"/>
                <w:rFonts w:ascii="Times New Roman" w:hAnsi="Times New Roman" w:cs="Times New Roman"/>
              </w:rPr>
              <w:t xml:space="preserve">-Танаевский Бланко Ростислав </w:t>
            </w:r>
          </w:p>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(прямо владеет 100% долей/акций в акционере общества)</w:t>
            </w:r>
          </w:p>
        </w:tc>
        <w:tc>
          <w:tcPr>
            <w:tcW w:w="1228"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45,8%</w:t>
            </w:r>
          </w:p>
        </w:tc>
        <w:tc>
          <w:tcPr>
            <w:tcW w:w="1229"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45,8%</w:t>
            </w:r>
          </w:p>
        </w:tc>
        <w:tc>
          <w:tcPr>
            <w:tcW w:w="1228"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45,8%</w:t>
            </w:r>
          </w:p>
        </w:tc>
        <w:tc>
          <w:tcPr>
            <w:tcW w:w="1229"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45,8%</w:t>
            </w:r>
          </w:p>
        </w:tc>
        <w:tc>
          <w:tcPr>
            <w:tcW w:w="1228"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45,8%</w:t>
            </w:r>
          </w:p>
        </w:tc>
        <w:tc>
          <w:tcPr>
            <w:tcW w:w="1229"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45,8%</w:t>
            </w:r>
          </w:p>
        </w:tc>
      </w:tr>
      <w:tr w:rsidR="004174A9" w:rsidTr="0015496F">
        <w:tc>
          <w:tcPr>
            <w:tcW w:w="1559" w:type="dxa"/>
          </w:tcPr>
          <w:p w:rsidR="004174A9" w:rsidRDefault="005804DE">
            <w:pPr>
              <w:widowControl w:val="0"/>
              <w:spacing w:after="0" w:line="240" w:lineRule="auto"/>
              <w:rPr>
                <w:rStyle w:val="afa"/>
                <w:rFonts w:ascii="Times New Roman" w:hAnsi="Times New Roman" w:cs="Times New Roman"/>
              </w:rPr>
            </w:pPr>
            <w:r>
              <w:rPr>
                <w:rStyle w:val="afa"/>
                <w:rFonts w:ascii="Times New Roman" w:hAnsi="Times New Roman" w:cs="Times New Roman"/>
              </w:rPr>
              <w:t xml:space="preserve">НИКОРС ЛИМИТЕД (NICKORS LIMITED), адрес: Центральная Америка, Белиз, </w:t>
            </w:r>
            <w:proofErr w:type="spellStart"/>
            <w:r>
              <w:rPr>
                <w:rStyle w:val="afa"/>
                <w:rFonts w:ascii="Times New Roman" w:hAnsi="Times New Roman" w:cs="Times New Roman"/>
              </w:rPr>
              <w:t>г.Белиз</w:t>
            </w:r>
            <w:proofErr w:type="spellEnd"/>
            <w:r>
              <w:rPr>
                <w:rStyle w:val="afa"/>
                <w:rFonts w:ascii="Times New Roman" w:hAnsi="Times New Roman" w:cs="Times New Roman"/>
              </w:rPr>
              <w:t xml:space="preserve">, </w:t>
            </w:r>
            <w:proofErr w:type="spellStart"/>
            <w:r>
              <w:rPr>
                <w:rStyle w:val="afa"/>
                <w:rFonts w:ascii="Times New Roman" w:hAnsi="Times New Roman" w:cs="Times New Roman"/>
              </w:rPr>
              <w:t>Баррак</w:t>
            </w:r>
            <w:proofErr w:type="spellEnd"/>
            <w:r>
              <w:rPr>
                <w:rStyle w:val="afa"/>
                <w:rFonts w:ascii="Times New Roman" w:hAnsi="Times New Roman" w:cs="Times New Roman"/>
              </w:rPr>
              <w:t xml:space="preserve"> </w:t>
            </w:r>
            <w:proofErr w:type="spellStart"/>
            <w:r>
              <w:rPr>
                <w:rStyle w:val="afa"/>
                <w:rFonts w:ascii="Times New Roman" w:hAnsi="Times New Roman" w:cs="Times New Roman"/>
              </w:rPr>
              <w:t>Роад</w:t>
            </w:r>
            <w:proofErr w:type="spellEnd"/>
            <w:r>
              <w:rPr>
                <w:rStyle w:val="afa"/>
                <w:rFonts w:ascii="Times New Roman" w:hAnsi="Times New Roman" w:cs="Times New Roman"/>
              </w:rPr>
              <w:t xml:space="preserve">, </w:t>
            </w:r>
            <w:r>
              <w:rPr>
                <w:rStyle w:val="afa"/>
                <w:rFonts w:ascii="Times New Roman" w:hAnsi="Times New Roman" w:cs="Times New Roman"/>
              </w:rPr>
              <w:lastRenderedPageBreak/>
              <w:t>№ 35</w:t>
            </w:r>
          </w:p>
        </w:tc>
        <w:tc>
          <w:tcPr>
            <w:tcW w:w="1417" w:type="dxa"/>
          </w:tcPr>
          <w:p w:rsidR="004174A9" w:rsidRDefault="005804DE">
            <w:pPr>
              <w:widowControl w:val="0"/>
              <w:spacing w:after="0" w:line="240" w:lineRule="auto"/>
              <w:jc w:val="both"/>
              <w:rPr>
                <w:rStyle w:val="afa"/>
                <w:rFonts w:ascii="Times New Roman" w:hAnsi="Times New Roman" w:cs="Times New Roman"/>
              </w:rPr>
            </w:pPr>
            <w:proofErr w:type="spellStart"/>
            <w:r>
              <w:rPr>
                <w:rStyle w:val="afa"/>
                <w:rFonts w:ascii="Times New Roman" w:hAnsi="Times New Roman" w:cs="Times New Roman"/>
              </w:rPr>
              <w:lastRenderedPageBreak/>
              <w:t>Сафарян</w:t>
            </w:r>
            <w:proofErr w:type="spellEnd"/>
            <w:r>
              <w:rPr>
                <w:rStyle w:val="afa"/>
                <w:rFonts w:ascii="Times New Roman" w:hAnsi="Times New Roman" w:cs="Times New Roman"/>
              </w:rPr>
              <w:t xml:space="preserve"> </w:t>
            </w:r>
            <w:proofErr w:type="spellStart"/>
            <w:r>
              <w:rPr>
                <w:rStyle w:val="afa"/>
                <w:rFonts w:ascii="Times New Roman" w:hAnsi="Times New Roman" w:cs="Times New Roman"/>
              </w:rPr>
              <w:t>Амбарцум</w:t>
            </w:r>
            <w:proofErr w:type="spellEnd"/>
            <w:r>
              <w:rPr>
                <w:rStyle w:val="afa"/>
                <w:rFonts w:ascii="Times New Roman" w:hAnsi="Times New Roman" w:cs="Times New Roman"/>
              </w:rPr>
              <w:t xml:space="preserve"> </w:t>
            </w:r>
            <w:proofErr w:type="spellStart"/>
            <w:r>
              <w:rPr>
                <w:rStyle w:val="afa"/>
                <w:rFonts w:ascii="Times New Roman" w:hAnsi="Times New Roman" w:cs="Times New Roman"/>
              </w:rPr>
              <w:t>Азатович</w:t>
            </w:r>
            <w:proofErr w:type="spellEnd"/>
            <w:r>
              <w:rPr>
                <w:rStyle w:val="afa"/>
                <w:rFonts w:ascii="Times New Roman" w:hAnsi="Times New Roman" w:cs="Times New Roman"/>
              </w:rPr>
              <w:t xml:space="preserve"> </w:t>
            </w:r>
          </w:p>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(прямо владеет 100% долей/акций в акционере общества)</w:t>
            </w:r>
          </w:p>
        </w:tc>
        <w:tc>
          <w:tcPr>
            <w:tcW w:w="1228"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27,44%</w:t>
            </w:r>
          </w:p>
        </w:tc>
        <w:tc>
          <w:tcPr>
            <w:tcW w:w="1229"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27,44%</w:t>
            </w:r>
          </w:p>
        </w:tc>
        <w:tc>
          <w:tcPr>
            <w:tcW w:w="1228"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27,44%</w:t>
            </w:r>
          </w:p>
        </w:tc>
        <w:tc>
          <w:tcPr>
            <w:tcW w:w="1229"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27,55%</w:t>
            </w:r>
          </w:p>
        </w:tc>
        <w:tc>
          <w:tcPr>
            <w:tcW w:w="1228"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27,81%</w:t>
            </w:r>
          </w:p>
        </w:tc>
        <w:tc>
          <w:tcPr>
            <w:tcW w:w="1229"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27,91%</w:t>
            </w:r>
          </w:p>
        </w:tc>
      </w:tr>
      <w:tr w:rsidR="004174A9" w:rsidTr="0015496F">
        <w:tc>
          <w:tcPr>
            <w:tcW w:w="1559" w:type="dxa"/>
          </w:tcPr>
          <w:p w:rsidR="004174A9" w:rsidRDefault="005804DE">
            <w:pPr>
              <w:widowControl w:val="0"/>
              <w:spacing w:after="0" w:line="240" w:lineRule="auto"/>
              <w:rPr>
                <w:rStyle w:val="afa"/>
                <w:rFonts w:ascii="Times New Roman" w:hAnsi="Times New Roman" w:cs="Times New Roman"/>
                <w:lang w:val="en-US"/>
              </w:rPr>
            </w:pPr>
            <w:r>
              <w:rPr>
                <w:rStyle w:val="afa"/>
                <w:rFonts w:ascii="Times New Roman" w:hAnsi="Times New Roman" w:cs="Times New Roman"/>
                <w:lang w:val="en-US"/>
              </w:rPr>
              <w:lastRenderedPageBreak/>
              <w:t xml:space="preserve">Signet Bank AS, </w:t>
            </w:r>
            <w:r>
              <w:rPr>
                <w:rStyle w:val="afa"/>
                <w:rFonts w:ascii="Times New Roman" w:hAnsi="Times New Roman" w:cs="Times New Roman"/>
              </w:rPr>
              <w:t>адрес</w:t>
            </w:r>
            <w:r>
              <w:rPr>
                <w:rStyle w:val="afa"/>
                <w:rFonts w:ascii="Times New Roman" w:hAnsi="Times New Roman" w:cs="Times New Roman"/>
                <w:lang w:val="en-US"/>
              </w:rPr>
              <w:t xml:space="preserve">: </w:t>
            </w:r>
            <w:r>
              <w:rPr>
                <w:rStyle w:val="afa"/>
                <w:rFonts w:ascii="Times New Roman" w:hAnsi="Times New Roman" w:cs="Times New Roman"/>
              </w:rPr>
              <w:t>Латвия</w:t>
            </w:r>
            <w:r>
              <w:rPr>
                <w:rStyle w:val="afa"/>
                <w:rFonts w:ascii="Times New Roman" w:hAnsi="Times New Roman" w:cs="Times New Roman"/>
                <w:lang w:val="en-US"/>
              </w:rPr>
              <w:t xml:space="preserve">, 3 </w:t>
            </w:r>
            <w:proofErr w:type="spellStart"/>
            <w:r>
              <w:rPr>
                <w:rStyle w:val="afa"/>
                <w:rFonts w:ascii="Times New Roman" w:hAnsi="Times New Roman" w:cs="Times New Roman"/>
                <w:lang w:val="en-US"/>
              </w:rPr>
              <w:t>Antonijas</w:t>
            </w:r>
            <w:proofErr w:type="spellEnd"/>
            <w:r>
              <w:rPr>
                <w:rStyle w:val="afa"/>
                <w:rFonts w:ascii="Times New Roman" w:hAnsi="Times New Roman" w:cs="Times New Roman"/>
                <w:lang w:val="en-US"/>
              </w:rPr>
              <w:t xml:space="preserve"> Street, Riga, LV-1010, Latvia</w:t>
            </w:r>
          </w:p>
        </w:tc>
        <w:tc>
          <w:tcPr>
            <w:tcW w:w="1417"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Сведения отсутствуют</w:t>
            </w:r>
          </w:p>
        </w:tc>
        <w:tc>
          <w:tcPr>
            <w:tcW w:w="1228" w:type="dxa"/>
          </w:tcPr>
          <w:p w:rsidR="004174A9" w:rsidRDefault="005804DE">
            <w:pPr>
              <w:widowControl w:val="0"/>
              <w:spacing w:after="0" w:line="240" w:lineRule="auto"/>
              <w:jc w:val="both"/>
              <w:rPr>
                <w:rStyle w:val="afa"/>
                <w:rFonts w:ascii="Times New Roman" w:hAnsi="Times New Roman" w:cs="Times New Roman"/>
                <w:lang w:val="en-US"/>
              </w:rPr>
            </w:pPr>
            <w:r>
              <w:rPr>
                <w:rStyle w:val="afa"/>
                <w:rFonts w:ascii="Times New Roman" w:hAnsi="Times New Roman" w:cs="Times New Roman"/>
              </w:rPr>
              <w:t>7,02%</w:t>
            </w:r>
          </w:p>
        </w:tc>
        <w:tc>
          <w:tcPr>
            <w:tcW w:w="1229"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7,02%</w:t>
            </w:r>
          </w:p>
        </w:tc>
        <w:tc>
          <w:tcPr>
            <w:tcW w:w="1228"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7,02%</w:t>
            </w:r>
          </w:p>
        </w:tc>
        <w:tc>
          <w:tcPr>
            <w:tcW w:w="1229"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7,02%</w:t>
            </w:r>
          </w:p>
        </w:tc>
        <w:tc>
          <w:tcPr>
            <w:tcW w:w="1228"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7,02%</w:t>
            </w:r>
          </w:p>
        </w:tc>
        <w:tc>
          <w:tcPr>
            <w:tcW w:w="1229"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7,02%</w:t>
            </w:r>
          </w:p>
        </w:tc>
      </w:tr>
      <w:tr w:rsidR="004174A9" w:rsidTr="0015496F">
        <w:tc>
          <w:tcPr>
            <w:tcW w:w="1559" w:type="dxa"/>
          </w:tcPr>
          <w:p w:rsidR="004174A9" w:rsidRDefault="005804DE">
            <w:pPr>
              <w:widowControl w:val="0"/>
              <w:spacing w:after="0" w:line="240" w:lineRule="auto"/>
              <w:rPr>
                <w:rStyle w:val="afa"/>
                <w:rFonts w:ascii="Times New Roman" w:hAnsi="Times New Roman" w:cs="Times New Roman"/>
              </w:rPr>
            </w:pPr>
            <w:r>
              <w:rPr>
                <w:rStyle w:val="afa"/>
                <w:rFonts w:ascii="Times New Roman" w:hAnsi="Times New Roman" w:cs="Times New Roman"/>
              </w:rPr>
              <w:t xml:space="preserve">ООО «Одна команда навсегда!», адрес: 119019, </w:t>
            </w:r>
            <w:proofErr w:type="spellStart"/>
            <w:r>
              <w:rPr>
                <w:rStyle w:val="afa"/>
                <w:rFonts w:ascii="Times New Roman" w:hAnsi="Times New Roman" w:cs="Times New Roman"/>
              </w:rPr>
              <w:t>г.Москва</w:t>
            </w:r>
            <w:proofErr w:type="spellEnd"/>
            <w:r>
              <w:rPr>
                <w:rStyle w:val="afa"/>
                <w:rFonts w:ascii="Times New Roman" w:hAnsi="Times New Roman" w:cs="Times New Roman"/>
              </w:rPr>
              <w:t xml:space="preserve">, Большой </w:t>
            </w:r>
            <w:proofErr w:type="spellStart"/>
            <w:r>
              <w:rPr>
                <w:rStyle w:val="afa"/>
                <w:rFonts w:ascii="Times New Roman" w:hAnsi="Times New Roman" w:cs="Times New Roman"/>
              </w:rPr>
              <w:t>Афанасьевский</w:t>
            </w:r>
            <w:proofErr w:type="spellEnd"/>
            <w:r>
              <w:rPr>
                <w:rStyle w:val="afa"/>
                <w:rFonts w:ascii="Times New Roman" w:hAnsi="Times New Roman" w:cs="Times New Roman"/>
              </w:rPr>
              <w:t xml:space="preserve"> переулок, д.8, стр.3</w:t>
            </w:r>
          </w:p>
        </w:tc>
        <w:tc>
          <w:tcPr>
            <w:tcW w:w="1417" w:type="dxa"/>
          </w:tcPr>
          <w:p w:rsidR="004174A9" w:rsidRDefault="005804DE">
            <w:pPr>
              <w:widowControl w:val="0"/>
              <w:spacing w:after="0" w:line="240" w:lineRule="auto"/>
              <w:jc w:val="both"/>
              <w:rPr>
                <w:rStyle w:val="afa"/>
                <w:rFonts w:ascii="Times New Roman" w:hAnsi="Times New Roman" w:cs="Times New Roman"/>
              </w:rPr>
            </w:pPr>
            <w:proofErr w:type="spellStart"/>
            <w:r>
              <w:rPr>
                <w:rStyle w:val="afa"/>
                <w:rFonts w:ascii="Times New Roman" w:hAnsi="Times New Roman" w:cs="Times New Roman"/>
              </w:rPr>
              <w:t>Рацкевич</w:t>
            </w:r>
            <w:proofErr w:type="spellEnd"/>
            <w:r>
              <w:rPr>
                <w:rStyle w:val="afa"/>
                <w:rFonts w:ascii="Times New Roman" w:hAnsi="Times New Roman" w:cs="Times New Roman"/>
              </w:rPr>
              <w:t xml:space="preserve"> Александр Иванович </w:t>
            </w:r>
          </w:p>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 xml:space="preserve">(прямо владеет 0,04% долей в уставном капитале акционера общества, </w:t>
            </w:r>
          </w:p>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владеет 99,96% долей в уставном капитале акционера общества косвенно через компанию «</w:t>
            </w:r>
            <w:proofErr w:type="spellStart"/>
            <w:r>
              <w:rPr>
                <w:rStyle w:val="afa"/>
                <w:rFonts w:ascii="Times New Roman" w:hAnsi="Times New Roman" w:cs="Times New Roman"/>
              </w:rPr>
              <w:t>Юнифокс</w:t>
            </w:r>
            <w:proofErr w:type="spellEnd"/>
            <w:r>
              <w:rPr>
                <w:rStyle w:val="afa"/>
                <w:rFonts w:ascii="Times New Roman" w:hAnsi="Times New Roman" w:cs="Times New Roman"/>
              </w:rPr>
              <w:t xml:space="preserve"> С.А.», в которой прямо владеет 100% долей/ акций)</w:t>
            </w:r>
          </w:p>
        </w:tc>
        <w:tc>
          <w:tcPr>
            <w:tcW w:w="1228"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7,00%</w:t>
            </w:r>
          </w:p>
        </w:tc>
        <w:tc>
          <w:tcPr>
            <w:tcW w:w="1229"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7,00%</w:t>
            </w:r>
          </w:p>
        </w:tc>
        <w:tc>
          <w:tcPr>
            <w:tcW w:w="1228"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7,00%</w:t>
            </w:r>
          </w:p>
        </w:tc>
        <w:tc>
          <w:tcPr>
            <w:tcW w:w="1229"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7,00%</w:t>
            </w:r>
          </w:p>
        </w:tc>
        <w:tc>
          <w:tcPr>
            <w:tcW w:w="1228"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7,00%</w:t>
            </w:r>
          </w:p>
        </w:tc>
        <w:tc>
          <w:tcPr>
            <w:tcW w:w="1229" w:type="dxa"/>
          </w:tcPr>
          <w:p w:rsidR="004174A9" w:rsidRDefault="005804DE">
            <w:pPr>
              <w:widowControl w:val="0"/>
              <w:spacing w:after="0" w:line="240" w:lineRule="auto"/>
              <w:jc w:val="both"/>
              <w:rPr>
                <w:rStyle w:val="afa"/>
                <w:rFonts w:ascii="Times New Roman" w:hAnsi="Times New Roman" w:cs="Times New Roman"/>
              </w:rPr>
            </w:pPr>
            <w:r>
              <w:rPr>
                <w:rStyle w:val="afa"/>
                <w:rFonts w:ascii="Times New Roman" w:hAnsi="Times New Roman" w:cs="Times New Roman"/>
              </w:rPr>
              <w:t>7,00%</w:t>
            </w:r>
          </w:p>
        </w:tc>
      </w:tr>
    </w:tbl>
    <w:p w:rsidR="004174A9" w:rsidRDefault="004174A9">
      <w:pPr>
        <w:widowControl w:val="0"/>
        <w:spacing w:before="20" w:after="40" w:line="240" w:lineRule="auto"/>
        <w:ind w:firstLine="709"/>
        <w:jc w:val="both"/>
        <w:rPr>
          <w:rStyle w:val="afa"/>
          <w:rFonts w:ascii="Times New Roman" w:hAnsi="Times New Roman" w:cs="Times New Roman"/>
        </w:rPr>
      </w:pPr>
    </w:p>
    <w:p w:rsidR="004174A9" w:rsidRDefault="005804DE">
      <w:pPr>
        <w:widowControl w:val="0"/>
        <w:spacing w:before="20" w:after="40" w:line="240" w:lineRule="auto"/>
        <w:ind w:firstLine="709"/>
        <w:jc w:val="both"/>
        <w:rPr>
          <w:rStyle w:val="afa"/>
          <w:rFonts w:ascii="Times New Roman" w:hAnsi="Times New Roman" w:cs="Times New Roman"/>
        </w:rPr>
      </w:pPr>
      <w:r>
        <w:rPr>
          <w:rStyle w:val="afa"/>
          <w:rFonts w:ascii="Times New Roman" w:hAnsi="Times New Roman" w:cs="Times New Roman"/>
        </w:rPr>
        <w:t>Сведений о том, что иные лица владеют обыкновенными акциями Общества в количестве, превышающем пять процентов от всех обыкновенных акций Общества, в Обществе не имеется.</w:t>
      </w:r>
    </w:p>
    <w:p w:rsidR="004174A9" w:rsidRDefault="005804DE">
      <w:pPr>
        <w:widowControl w:val="0"/>
        <w:spacing w:before="20" w:after="40" w:line="240" w:lineRule="auto"/>
        <w:ind w:firstLine="709"/>
        <w:jc w:val="both"/>
        <w:rPr>
          <w:rStyle w:val="afa"/>
          <w:rFonts w:ascii="Times New Roman" w:hAnsi="Times New Roman" w:cs="Times New Roman"/>
        </w:rPr>
      </w:pPr>
      <w:r>
        <w:rPr>
          <w:rStyle w:val="afa"/>
          <w:rFonts w:ascii="Times New Roman" w:hAnsi="Times New Roman" w:cs="Times New Roman"/>
        </w:rPr>
        <w:t>В Обществе отсутствует информация о заключении акционерами каких-либо акционерных соглашений.</w:t>
      </w:r>
    </w:p>
    <w:p w:rsidR="004174A9" w:rsidRDefault="004174A9">
      <w:pPr>
        <w:widowControl w:val="0"/>
        <w:spacing w:before="20" w:after="40" w:line="240" w:lineRule="auto"/>
        <w:ind w:firstLine="709"/>
        <w:jc w:val="both"/>
        <w:rPr>
          <w:rStyle w:val="afa"/>
          <w:rFonts w:ascii="Times New Roman" w:hAnsi="Times New Roman" w:cs="Times New Roman"/>
        </w:rPr>
      </w:pPr>
    </w:p>
    <w:p w:rsidR="004174A9" w:rsidRDefault="005804DE">
      <w:pPr>
        <w:widowControl w:val="0"/>
        <w:spacing w:before="20" w:after="40" w:line="240" w:lineRule="auto"/>
        <w:ind w:firstLine="709"/>
        <w:jc w:val="both"/>
        <w:rPr>
          <w:rStyle w:val="afa"/>
          <w:rFonts w:ascii="Times New Roman" w:hAnsi="Times New Roman" w:cs="Times New Roman"/>
        </w:rPr>
      </w:pPr>
      <w:r>
        <w:rPr>
          <w:rStyle w:val="afa"/>
          <w:rFonts w:ascii="Times New Roman" w:hAnsi="Times New Roman" w:cs="Times New Roman"/>
        </w:rPr>
        <w:t>Акции Общества в распоряжении Общества не находятся (казначейских акций не имеется).</w:t>
      </w:r>
    </w:p>
    <w:p w:rsidR="004174A9" w:rsidRDefault="004174A9">
      <w:pPr>
        <w:widowControl w:val="0"/>
        <w:spacing w:before="20" w:after="40" w:line="240" w:lineRule="auto"/>
        <w:ind w:firstLine="709"/>
        <w:jc w:val="both"/>
        <w:rPr>
          <w:rStyle w:val="afa"/>
          <w:rFonts w:ascii="Times New Roman" w:hAnsi="Times New Roman" w:cs="Times New Roman"/>
        </w:rPr>
      </w:pPr>
    </w:p>
    <w:p w:rsidR="004174A9" w:rsidRDefault="005804DE">
      <w:pPr>
        <w:widowControl w:val="0"/>
        <w:spacing w:before="20" w:after="40" w:line="240" w:lineRule="auto"/>
        <w:ind w:firstLine="709"/>
        <w:jc w:val="both"/>
        <w:rPr>
          <w:rStyle w:val="afa"/>
          <w:rFonts w:ascii="Times New Roman" w:hAnsi="Times New Roman" w:cs="Times New Roman"/>
        </w:rPr>
      </w:pPr>
      <w:r>
        <w:rPr>
          <w:rStyle w:val="afa"/>
          <w:rFonts w:ascii="Times New Roman" w:hAnsi="Times New Roman" w:cs="Times New Roman"/>
        </w:rPr>
        <w:t>Акции, находящиеся в распоряжении подконтрольных Обществу лиц (</w:t>
      </w:r>
      <w:proofErr w:type="spellStart"/>
      <w:r>
        <w:rPr>
          <w:rStyle w:val="afa"/>
          <w:rFonts w:ascii="Times New Roman" w:hAnsi="Times New Roman" w:cs="Times New Roman"/>
        </w:rPr>
        <w:t>квазиказначейские</w:t>
      </w:r>
      <w:proofErr w:type="spellEnd"/>
      <w:r>
        <w:rPr>
          <w:rStyle w:val="afa"/>
          <w:rFonts w:ascii="Times New Roman" w:hAnsi="Times New Roman" w:cs="Times New Roman"/>
        </w:rPr>
        <w:t xml:space="preserve"> акции) по состоянию на 31.12.2023 г.:</w:t>
      </w:r>
    </w:p>
    <w:p w:rsidR="004174A9" w:rsidRDefault="005804DE">
      <w:pPr>
        <w:widowControl w:val="0"/>
        <w:spacing w:before="60" w:after="0" w:line="240" w:lineRule="auto"/>
        <w:ind w:firstLine="709"/>
        <w:jc w:val="both"/>
        <w:rPr>
          <w:rStyle w:val="afa"/>
          <w:rFonts w:ascii="Times New Roman" w:hAnsi="Times New Roman" w:cs="Times New Roman"/>
        </w:rPr>
      </w:pPr>
      <w:r>
        <w:rPr>
          <w:rStyle w:val="afa"/>
          <w:rFonts w:ascii="Times New Roman" w:hAnsi="Times New Roman" w:cs="Times New Roman"/>
        </w:rPr>
        <w:t>1) наименование подконтрольного лица: CLARSFIELD LIMITED (КЛАРСФИЛД ЛИМИТЕД);</w:t>
      </w:r>
    </w:p>
    <w:p w:rsidR="004174A9" w:rsidRDefault="005804DE">
      <w:pPr>
        <w:widowControl w:val="0"/>
        <w:spacing w:after="0" w:line="240" w:lineRule="auto"/>
        <w:ind w:firstLine="709"/>
        <w:jc w:val="both"/>
        <w:rPr>
          <w:rStyle w:val="afa"/>
          <w:rFonts w:ascii="Times New Roman" w:hAnsi="Times New Roman" w:cs="Times New Roman"/>
        </w:rPr>
      </w:pPr>
      <w:r>
        <w:rPr>
          <w:rStyle w:val="afa"/>
          <w:rFonts w:ascii="Times New Roman" w:hAnsi="Times New Roman" w:cs="Times New Roman"/>
        </w:rPr>
        <w:t xml:space="preserve">место нахождения: </w:t>
      </w:r>
      <w:proofErr w:type="spellStart"/>
      <w:r>
        <w:rPr>
          <w:rStyle w:val="afa"/>
          <w:rFonts w:ascii="Times New Roman" w:hAnsi="Times New Roman" w:cs="Times New Roman"/>
        </w:rPr>
        <w:t>Трайдент</w:t>
      </w:r>
      <w:proofErr w:type="spellEnd"/>
      <w:r>
        <w:rPr>
          <w:rStyle w:val="afa"/>
          <w:rFonts w:ascii="Times New Roman" w:hAnsi="Times New Roman" w:cs="Times New Roman"/>
        </w:rPr>
        <w:t xml:space="preserve"> </w:t>
      </w:r>
      <w:proofErr w:type="spellStart"/>
      <w:r>
        <w:rPr>
          <w:rStyle w:val="afa"/>
          <w:rFonts w:ascii="Times New Roman" w:hAnsi="Times New Roman" w:cs="Times New Roman"/>
        </w:rPr>
        <w:t>Чемберс</w:t>
      </w:r>
      <w:proofErr w:type="spellEnd"/>
      <w:r>
        <w:rPr>
          <w:rStyle w:val="afa"/>
          <w:rFonts w:ascii="Times New Roman" w:hAnsi="Times New Roman" w:cs="Times New Roman"/>
        </w:rPr>
        <w:t xml:space="preserve">, а/я 146, </w:t>
      </w:r>
      <w:proofErr w:type="spellStart"/>
      <w:r>
        <w:rPr>
          <w:rStyle w:val="afa"/>
          <w:rFonts w:ascii="Times New Roman" w:hAnsi="Times New Roman" w:cs="Times New Roman"/>
        </w:rPr>
        <w:t>Роуд</w:t>
      </w:r>
      <w:proofErr w:type="spellEnd"/>
      <w:r>
        <w:rPr>
          <w:rStyle w:val="afa"/>
          <w:rFonts w:ascii="Times New Roman" w:hAnsi="Times New Roman" w:cs="Times New Roman"/>
        </w:rPr>
        <w:t xml:space="preserve"> </w:t>
      </w:r>
      <w:proofErr w:type="spellStart"/>
      <w:r>
        <w:rPr>
          <w:rStyle w:val="afa"/>
          <w:rFonts w:ascii="Times New Roman" w:hAnsi="Times New Roman" w:cs="Times New Roman"/>
        </w:rPr>
        <w:t>Таун</w:t>
      </w:r>
      <w:proofErr w:type="spellEnd"/>
      <w:r>
        <w:rPr>
          <w:rStyle w:val="afa"/>
          <w:rFonts w:ascii="Times New Roman" w:hAnsi="Times New Roman" w:cs="Times New Roman"/>
        </w:rPr>
        <w:t xml:space="preserve">, </w:t>
      </w:r>
      <w:proofErr w:type="spellStart"/>
      <w:r>
        <w:rPr>
          <w:rStyle w:val="afa"/>
          <w:rFonts w:ascii="Times New Roman" w:hAnsi="Times New Roman" w:cs="Times New Roman"/>
        </w:rPr>
        <w:t>Тортола</w:t>
      </w:r>
      <w:proofErr w:type="spellEnd"/>
      <w:r>
        <w:rPr>
          <w:rStyle w:val="afa"/>
          <w:rFonts w:ascii="Times New Roman" w:hAnsi="Times New Roman" w:cs="Times New Roman"/>
        </w:rPr>
        <w:t>, Британские Виргинские острова;</w:t>
      </w:r>
    </w:p>
    <w:p w:rsidR="004174A9" w:rsidRDefault="005804DE">
      <w:pPr>
        <w:widowControl w:val="0"/>
        <w:spacing w:after="0" w:line="240" w:lineRule="auto"/>
        <w:ind w:firstLine="709"/>
        <w:jc w:val="both"/>
        <w:rPr>
          <w:rStyle w:val="afa"/>
          <w:rFonts w:ascii="Times New Roman" w:hAnsi="Times New Roman" w:cs="Times New Roman"/>
        </w:rPr>
      </w:pPr>
      <w:r>
        <w:rPr>
          <w:rStyle w:val="afa"/>
          <w:rFonts w:ascii="Times New Roman" w:hAnsi="Times New Roman" w:cs="Times New Roman"/>
        </w:rPr>
        <w:t>регистрационный номер: 1500125;</w:t>
      </w:r>
    </w:p>
    <w:p w:rsidR="004174A9" w:rsidRDefault="005804DE">
      <w:pPr>
        <w:widowControl w:val="0"/>
        <w:spacing w:after="0" w:line="240" w:lineRule="auto"/>
        <w:ind w:firstLine="709"/>
        <w:jc w:val="both"/>
        <w:rPr>
          <w:rStyle w:val="afa"/>
          <w:rFonts w:ascii="Times New Roman" w:hAnsi="Times New Roman" w:cs="Times New Roman"/>
        </w:rPr>
      </w:pPr>
      <w:r>
        <w:rPr>
          <w:rStyle w:val="afa"/>
          <w:rFonts w:ascii="Times New Roman" w:hAnsi="Times New Roman" w:cs="Times New Roman"/>
        </w:rPr>
        <w:t>Доля Общества в уставном капитале подконтрольного лица: 100 %;</w:t>
      </w:r>
    </w:p>
    <w:p w:rsidR="004174A9" w:rsidRDefault="005804DE">
      <w:pPr>
        <w:widowControl w:val="0"/>
        <w:spacing w:after="0" w:line="240" w:lineRule="auto"/>
        <w:ind w:firstLine="709"/>
        <w:jc w:val="both"/>
        <w:rPr>
          <w:rStyle w:val="afa"/>
          <w:rFonts w:ascii="Times New Roman" w:hAnsi="Times New Roman" w:cs="Times New Roman"/>
        </w:rPr>
      </w:pPr>
      <w:r>
        <w:rPr>
          <w:rStyle w:val="afa"/>
          <w:rFonts w:ascii="Times New Roman" w:hAnsi="Times New Roman" w:cs="Times New Roman"/>
        </w:rPr>
        <w:t>Доля участия подконтрольного лица в уставном капитале Общества: 0,23 %;</w:t>
      </w:r>
    </w:p>
    <w:p w:rsidR="004174A9" w:rsidRDefault="005804DE">
      <w:pPr>
        <w:widowControl w:val="0"/>
        <w:spacing w:after="0" w:line="240" w:lineRule="auto"/>
        <w:ind w:firstLine="709"/>
        <w:jc w:val="both"/>
        <w:rPr>
          <w:rStyle w:val="afa"/>
          <w:rFonts w:ascii="Times New Roman" w:hAnsi="Times New Roman" w:cs="Times New Roman"/>
        </w:rPr>
      </w:pPr>
      <w:r>
        <w:rPr>
          <w:rStyle w:val="afa"/>
          <w:rFonts w:ascii="Times New Roman" w:hAnsi="Times New Roman" w:cs="Times New Roman"/>
        </w:rPr>
        <w:t>Доля принадлежащих подконтрольному лицу обыкновенных акций Общества: 0,23 %.</w:t>
      </w:r>
    </w:p>
    <w:p w:rsidR="004174A9" w:rsidRDefault="005804DE">
      <w:pPr>
        <w:widowControl w:val="0"/>
        <w:spacing w:before="60" w:after="0" w:line="240" w:lineRule="auto"/>
        <w:ind w:firstLine="709"/>
        <w:jc w:val="both"/>
        <w:rPr>
          <w:rStyle w:val="afa"/>
          <w:rFonts w:ascii="Times New Roman" w:hAnsi="Times New Roman" w:cs="Times New Roman"/>
        </w:rPr>
      </w:pPr>
      <w:r>
        <w:rPr>
          <w:rStyle w:val="afa"/>
          <w:rFonts w:ascii="Times New Roman" w:hAnsi="Times New Roman" w:cs="Times New Roman"/>
        </w:rPr>
        <w:lastRenderedPageBreak/>
        <w:t>2) Иных подконтрольных Обществу лиц, владеющих акциями Общества, не имеется.</w:t>
      </w:r>
    </w:p>
    <w:p w:rsidR="004174A9" w:rsidRDefault="005804DE">
      <w:pPr>
        <w:widowControl w:val="0"/>
        <w:spacing w:before="120" w:after="40" w:line="240" w:lineRule="auto"/>
        <w:ind w:firstLine="709"/>
        <w:jc w:val="both"/>
        <w:rPr>
          <w:rStyle w:val="afa"/>
          <w:rFonts w:ascii="Times New Roman" w:hAnsi="Times New Roman" w:cs="Times New Roman"/>
        </w:rPr>
      </w:pPr>
      <w:r>
        <w:rPr>
          <w:rStyle w:val="afa"/>
          <w:rFonts w:ascii="Times New Roman" w:hAnsi="Times New Roman" w:cs="Times New Roman"/>
        </w:rPr>
        <w:t xml:space="preserve">В 2023 году </w:t>
      </w:r>
      <w:proofErr w:type="spellStart"/>
      <w:r>
        <w:rPr>
          <w:rStyle w:val="afa"/>
          <w:rFonts w:ascii="Times New Roman" w:hAnsi="Times New Roman" w:cs="Times New Roman"/>
        </w:rPr>
        <w:t>квазиказначейские</w:t>
      </w:r>
      <w:proofErr w:type="spellEnd"/>
      <w:r>
        <w:rPr>
          <w:rStyle w:val="afa"/>
          <w:rFonts w:ascii="Times New Roman" w:hAnsi="Times New Roman" w:cs="Times New Roman"/>
        </w:rPr>
        <w:t xml:space="preserve"> акции не участвовали в голосовании.</w:t>
      </w:r>
    </w:p>
    <w:p w:rsidR="004174A9" w:rsidRDefault="004174A9">
      <w:pPr>
        <w:widowControl w:val="0"/>
        <w:spacing w:before="20" w:after="40" w:line="240" w:lineRule="auto"/>
        <w:ind w:firstLine="709"/>
        <w:jc w:val="both"/>
        <w:rPr>
          <w:rStyle w:val="afa"/>
          <w:rFonts w:ascii="Times New Roman" w:hAnsi="Times New Roman" w:cs="Times New Roman"/>
        </w:rPr>
      </w:pPr>
    </w:p>
    <w:p w:rsidR="004174A9" w:rsidRDefault="005804DE">
      <w:pPr>
        <w:pStyle w:val="30"/>
        <w:ind w:firstLine="709"/>
        <w:jc w:val="both"/>
        <w:rPr>
          <w:rStyle w:val="afa"/>
          <w:rFonts w:ascii="Times New Roman" w:hAnsi="Times New Roman" w:cs="Times New Roman"/>
          <w:color w:val="auto"/>
        </w:rPr>
      </w:pPr>
      <w:bookmarkStart w:id="53" w:name="_Toc167094241"/>
      <w:r>
        <w:rPr>
          <w:rStyle w:val="afa"/>
          <w:rFonts w:ascii="Times New Roman" w:hAnsi="Times New Roman" w:cs="Times New Roman"/>
          <w:color w:val="auto"/>
        </w:rPr>
        <w:t>16.2. Иные эмиссионные ценные бумаги</w:t>
      </w:r>
      <w:bookmarkEnd w:id="53"/>
    </w:p>
    <w:p w:rsidR="004174A9" w:rsidRDefault="005804DE">
      <w:pPr>
        <w:widowControl w:val="0"/>
        <w:spacing w:before="20" w:after="40" w:line="240" w:lineRule="auto"/>
        <w:ind w:firstLine="709"/>
        <w:jc w:val="both"/>
        <w:rPr>
          <w:rStyle w:val="afa"/>
          <w:rFonts w:ascii="Times New Roman" w:hAnsi="Times New Roman" w:cs="Times New Roman"/>
        </w:rPr>
      </w:pPr>
      <w:r>
        <w:rPr>
          <w:rStyle w:val="afa"/>
          <w:rFonts w:ascii="Times New Roman" w:hAnsi="Times New Roman" w:cs="Times New Roman"/>
        </w:rPr>
        <w:t>В обращении отсутствуют.</w:t>
      </w:r>
    </w:p>
    <w:p w:rsidR="004174A9" w:rsidRDefault="004174A9">
      <w:pPr>
        <w:spacing w:after="0" w:line="240" w:lineRule="auto"/>
        <w:ind w:firstLine="709"/>
        <w:jc w:val="both"/>
        <w:rPr>
          <w:rFonts w:ascii="Times New Roman" w:hAnsi="Times New Roman" w:cs="Times New Roman"/>
        </w:rPr>
      </w:pPr>
    </w:p>
    <w:p w:rsidR="004174A9" w:rsidRDefault="004174A9">
      <w:pPr>
        <w:spacing w:after="0" w:line="240" w:lineRule="auto"/>
        <w:ind w:firstLine="709"/>
        <w:jc w:val="both"/>
        <w:rPr>
          <w:rFonts w:ascii="Times New Roman" w:hAnsi="Times New Roman" w:cs="Times New Roman"/>
        </w:rPr>
      </w:pPr>
    </w:p>
    <w:p w:rsidR="004174A9" w:rsidRDefault="004174A9">
      <w:pPr>
        <w:spacing w:after="0" w:line="240" w:lineRule="auto"/>
        <w:ind w:firstLine="709"/>
        <w:jc w:val="both"/>
        <w:rPr>
          <w:rFonts w:ascii="Times New Roman" w:hAnsi="Times New Roman" w:cs="Times New Roman"/>
        </w:rPr>
      </w:pPr>
    </w:p>
    <w:p w:rsidR="004174A9" w:rsidRDefault="005804DE">
      <w:pPr>
        <w:spacing w:after="0" w:line="360" w:lineRule="auto"/>
        <w:jc w:val="center"/>
        <w:outlineLvl w:val="1"/>
        <w:rPr>
          <w:rFonts w:ascii="Times New Roman" w:hAnsi="Times New Roman"/>
          <w:b/>
          <w:bCs/>
          <w:sz w:val="24"/>
          <w:szCs w:val="24"/>
        </w:rPr>
      </w:pPr>
      <w:bookmarkStart w:id="54" w:name="_Toc167094242"/>
      <w:r>
        <w:rPr>
          <w:rFonts w:ascii="Times New Roman" w:hAnsi="Times New Roman"/>
          <w:b/>
          <w:bCs/>
          <w:sz w:val="24"/>
          <w:szCs w:val="24"/>
        </w:rPr>
        <w:t xml:space="preserve">РАЗДЕЛ 17. ПОДКОНТРОЛНЫЕ ОБЩЕСТВУ ОРГАНИЗАЦИИ, </w:t>
      </w:r>
      <w:r>
        <w:rPr>
          <w:rFonts w:ascii="Times New Roman" w:hAnsi="Times New Roman"/>
          <w:b/>
          <w:bCs/>
          <w:sz w:val="24"/>
          <w:szCs w:val="24"/>
        </w:rPr>
        <w:br/>
        <w:t>ИМЕЮЩИЕ ДЛЯ ОБЩЕСТВА СУЩЕСТВЕННОЕ ЗНАЧЕНИЕ</w:t>
      </w:r>
      <w:bookmarkEnd w:id="54"/>
    </w:p>
    <w:p w:rsidR="004174A9" w:rsidRDefault="005804DE">
      <w:pPr>
        <w:pStyle w:val="ConsPlusNormal"/>
        <w:spacing w:before="160"/>
        <w:ind w:firstLine="540"/>
        <w:jc w:val="both"/>
        <w:rPr>
          <w:rFonts w:ascii="Times New Roman" w:hAnsi="Times New Roman" w:cs="Times New Roman"/>
          <w:b/>
          <w:sz w:val="22"/>
          <w:szCs w:val="22"/>
        </w:rPr>
      </w:pPr>
      <w:r>
        <w:rPr>
          <w:rFonts w:ascii="Times New Roman" w:hAnsi="Times New Roman" w:cs="Times New Roman"/>
          <w:b/>
          <w:sz w:val="22"/>
          <w:szCs w:val="22"/>
        </w:rPr>
        <w:t xml:space="preserve">17.1. Общество с ограниченной ответственностью «Ресторанная Объединенная Сеть и Новейшие Технологии </w:t>
      </w:r>
      <w:proofErr w:type="spellStart"/>
      <w:r>
        <w:rPr>
          <w:rFonts w:ascii="Times New Roman" w:hAnsi="Times New Roman" w:cs="Times New Roman"/>
          <w:b/>
          <w:sz w:val="22"/>
          <w:szCs w:val="22"/>
        </w:rPr>
        <w:t>Евроамериканского</w:t>
      </w:r>
      <w:proofErr w:type="spellEnd"/>
      <w:r>
        <w:rPr>
          <w:rFonts w:ascii="Times New Roman" w:hAnsi="Times New Roman" w:cs="Times New Roman"/>
          <w:b/>
          <w:sz w:val="22"/>
          <w:szCs w:val="22"/>
        </w:rPr>
        <w:t xml:space="preserve"> Развития РЕСТОРАНТС»</w:t>
      </w:r>
    </w:p>
    <w:p w:rsidR="004174A9" w:rsidRDefault="005804DE">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сокращенное наименование: ООО «РОСИНТЕР РЕСТОРАНТС»,</w:t>
      </w:r>
    </w:p>
    <w:p w:rsidR="004174A9" w:rsidRDefault="005804DE">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идентификационный номер налогоплательщика (ИНН): 7737115648,</w:t>
      </w:r>
    </w:p>
    <w:p w:rsidR="004174A9" w:rsidRDefault="005804DE">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основной государственный регистрационный номер (ОГРН): 1027739718280;</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адрес: Российская Федерация, 111024, Москва, </w:t>
      </w:r>
      <w:proofErr w:type="spellStart"/>
      <w:r>
        <w:rPr>
          <w:rFonts w:ascii="Times New Roman" w:hAnsi="Times New Roman" w:cs="Times New Roman"/>
          <w:sz w:val="22"/>
          <w:szCs w:val="22"/>
        </w:rPr>
        <w:t>ул.Душинская</w:t>
      </w:r>
      <w:proofErr w:type="spellEnd"/>
      <w:r>
        <w:rPr>
          <w:rFonts w:ascii="Times New Roman" w:hAnsi="Times New Roman" w:cs="Times New Roman"/>
          <w:sz w:val="22"/>
          <w:szCs w:val="22"/>
        </w:rPr>
        <w:t>, д.7, стр.1;</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Общество осуществляет прямой контроль над данной организацией, поскольку имеет право прямо распоряжаться в силу участия в подконтрольной организации более 50 процентами голосов в высшем органе управления подконтрольной организации, что обеспечивает подотчетность данной организации Обществу, возможность Общества принимать решения об утверждении стратегических целей и годовых отчетов, кроме того Комитет по стратегическому планированию и инвестициям Совета директоров обладает полномочиями по предварительному рассмотрению планов развития, существенных сделок и действий данной подконтрольной организации;</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доли участия Общества в уставном капитале подконтрольной организации: 98,3132% номинальной стоимостью доли 1 687 697 993,35 рублей;</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доли в уставном капитале Общества, доли обыкновенных акций Общества данной подконтрольной организации не принадлежат;</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описание основного вида деятельности подконтрольной организации: оказание услуг общественного питания в городе Москве, Московской области, Санкт-Петербурге, г. Нижний Новгород и г. Казани, а также управление предприятиями общественного питания, расположенными в иных регионах Российской Федерации; имеет существенное значение для деятельности Общества в связи с тем, что является основной бизнес-единицей, осуществляющей оказание услуг общественного питания и управление предприятиями общественного питания;</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персональный состав органов управления: Совет директоров подконтрольной организации не сформирован, поскольку пунктом 14.1 устава организации предусмотрено, что он может быть сформирован по решению общего собрания участников, общим собранием участников подконтрольной организации было принято решение не образовывать такой орган управления, при этом пунктом 14.12 устава подконтрольной организации указано, что в случае, если совет директоров не образован, вопросы его компетенции передаются на решение общего собрания участников подконтрольной организации;</w:t>
      </w:r>
    </w:p>
    <w:p w:rsidR="004174A9" w:rsidRDefault="005804DE">
      <w:pPr>
        <w:pStyle w:val="ConsPlusNormal"/>
        <w:ind w:firstLine="540"/>
        <w:jc w:val="both"/>
        <w:rPr>
          <w:rFonts w:ascii="Times New Roman" w:hAnsi="Times New Roman"/>
          <w:sz w:val="22"/>
        </w:rPr>
      </w:pPr>
      <w:r>
        <w:rPr>
          <w:rFonts w:ascii="Times New Roman" w:hAnsi="Times New Roman" w:cs="Times New Roman"/>
          <w:sz w:val="22"/>
          <w:szCs w:val="22"/>
        </w:rPr>
        <w:t>персональный состав коллегиального исполнительного органа: коллегиальный исполнительный орган (правление) подконтрольной организации не избран, поскольку пунктом 12.3 устава подконтрольной организации предусмотрено, что правление может быть сформировано по решению общего собрания участников, общим собранием участников подконтрольной организации решений об избрании членов правления на период 2023 отчетного года не принималось, при этом пунктом 15.1.14 устава подконтрольной организации указано, что в случае, если правление не образовано, вопросы его компетенции передаются на решение единоличного исполнительного органа (генерального директора) подконтрольной организации;</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лицо, занимающее должность единоличного исполнительного органа подконтрольной организации:</w:t>
      </w:r>
    </w:p>
    <w:p w:rsidR="004174A9" w:rsidRDefault="005804DE">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 xml:space="preserve">генеральный директор </w:t>
      </w:r>
      <w:proofErr w:type="spellStart"/>
      <w:r>
        <w:rPr>
          <w:rFonts w:ascii="Times New Roman" w:hAnsi="Times New Roman" w:cs="Times New Roman"/>
          <w:sz w:val="22"/>
          <w:szCs w:val="22"/>
        </w:rPr>
        <w:t>Костеева</w:t>
      </w:r>
      <w:proofErr w:type="spellEnd"/>
      <w:r>
        <w:rPr>
          <w:rFonts w:ascii="Times New Roman" w:hAnsi="Times New Roman" w:cs="Times New Roman"/>
          <w:sz w:val="22"/>
          <w:szCs w:val="22"/>
        </w:rPr>
        <w:t xml:space="preserve"> Маргарита Валерьевна, обыкновенных акций Общества, долей в </w:t>
      </w:r>
      <w:r>
        <w:rPr>
          <w:rFonts w:ascii="Times New Roman" w:hAnsi="Times New Roman" w:cs="Times New Roman"/>
          <w:sz w:val="22"/>
          <w:szCs w:val="22"/>
        </w:rPr>
        <w:lastRenderedPageBreak/>
        <w:t>уставном капитале Общества не имеет.</w:t>
      </w:r>
    </w:p>
    <w:p w:rsidR="004174A9" w:rsidRDefault="004174A9">
      <w:pPr>
        <w:pStyle w:val="ConsPlusNormal"/>
        <w:ind w:firstLine="540"/>
        <w:jc w:val="both"/>
        <w:rPr>
          <w:rFonts w:ascii="Times New Roman" w:hAnsi="Times New Roman" w:cs="Times New Roman"/>
          <w:sz w:val="22"/>
          <w:szCs w:val="22"/>
        </w:rPr>
      </w:pPr>
    </w:p>
    <w:p w:rsidR="004174A9" w:rsidRDefault="005804DE">
      <w:pPr>
        <w:pStyle w:val="ConsPlusNormal"/>
        <w:spacing w:before="160"/>
        <w:ind w:firstLine="540"/>
        <w:jc w:val="both"/>
        <w:rPr>
          <w:rFonts w:ascii="Times New Roman" w:hAnsi="Times New Roman" w:cs="Times New Roman"/>
          <w:sz w:val="22"/>
          <w:szCs w:val="22"/>
        </w:rPr>
      </w:pPr>
      <w:r>
        <w:rPr>
          <w:rFonts w:ascii="Times New Roman" w:hAnsi="Times New Roman" w:cs="Times New Roman"/>
          <w:b/>
          <w:i/>
          <w:sz w:val="22"/>
          <w:szCs w:val="22"/>
        </w:rPr>
        <w:t>17.2. Общество с ограниченной ответственностью «Развитие РОСТ»</w:t>
      </w:r>
      <w:r>
        <w:rPr>
          <w:rFonts w:ascii="Times New Roman" w:hAnsi="Times New Roman" w:cs="Times New Roman"/>
          <w:sz w:val="22"/>
          <w:szCs w:val="22"/>
        </w:rPr>
        <w:t>,</w:t>
      </w:r>
    </w:p>
    <w:p w:rsidR="004174A9" w:rsidRDefault="005804DE">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сокращенное наименование: ООО «Развитие РОСТ»,</w:t>
      </w:r>
    </w:p>
    <w:p w:rsidR="004174A9" w:rsidRDefault="005804DE">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идентификационный номер налогоплательщика (ИНН): 7722763808,</w:t>
      </w:r>
    </w:p>
    <w:p w:rsidR="004174A9" w:rsidRDefault="005804DE">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основной государственный регистрационный номер (ОГРН): 5117746016284;</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адрес: Российская Федерация, 111024, Москва, </w:t>
      </w:r>
      <w:proofErr w:type="spellStart"/>
      <w:r>
        <w:rPr>
          <w:rFonts w:ascii="Times New Roman" w:hAnsi="Times New Roman" w:cs="Times New Roman"/>
          <w:sz w:val="22"/>
          <w:szCs w:val="22"/>
        </w:rPr>
        <w:t>ул.Душинская</w:t>
      </w:r>
      <w:proofErr w:type="spellEnd"/>
      <w:r>
        <w:rPr>
          <w:rFonts w:ascii="Times New Roman" w:hAnsi="Times New Roman" w:cs="Times New Roman"/>
          <w:sz w:val="22"/>
          <w:szCs w:val="22"/>
        </w:rPr>
        <w:t>, д.7, стр.1;</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Общество осуществляет прямой контроль над данной организацией, поскольку имеет право прямо распоряжаться в силу участия в подконтрольной организации более 50 процентами голосов в высшем органе управления подконтрольной организации, что обеспечивает подотчетность данной организации Обществу, возможность Общества принимать решения об утверждении стратегических целей и годовых отчетов, кроме того Комитет по стратегическому планированию и инвестициям Совета директоров обладает полномочиями по предварительному рассмотрению планов развития, существенных сделок и действий данной подконтрольной организации;</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размер доли участия Общества в уставном капитале подконтрольной организации: 90,00 % номинальной стоимостью доли 9 000,00 рублей;</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доли в уставном капитале Общества, доли обыкновенных акций Общества данной подконтрольной организации не принадлежат;</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описание основного вида деятельности подконтрольной организации: юридическое лицо до июня 2022 года развивало сеть предприятий быстрого обслуживания «Макдоналдс», а с декабря 2022 года развивает сеть предприятий быстрого обслуживания «Вкусно - и точка» по франчайзингу на железнодорожных вокзалах и в аэропортах Москвы и Санкт-Петербурга; имеет существенное значение для деятельности эмитента в связи с тем, что на данное юридическое лицо приходится более 5 (пяти) процентов консолидированного дохода, определенного по данным последней консолидированной финансовой отчетности эмитента;</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персональный состав совета директоров подконтрольной организации: Совет директоров подконтрольной организации не сформирован, поскольку уставом подконтрольной организации его образование не предусмотрено;</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персональный состав коллегиального исполнительного органа подконтрольной организации: коллегиальный исполнительный орган (правление) подконтрольной организации не избран, поскольку уставом подконтрольной организации его образование не предусмотрено;</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лицо, занимающее должность единоличного исполнительного органа подконтрольной организации: генеральный директор </w:t>
      </w:r>
      <w:proofErr w:type="spellStart"/>
      <w:r>
        <w:rPr>
          <w:rFonts w:ascii="Times New Roman" w:hAnsi="Times New Roman" w:cs="Times New Roman"/>
          <w:sz w:val="22"/>
          <w:szCs w:val="22"/>
        </w:rPr>
        <w:t>Полиновский</w:t>
      </w:r>
      <w:proofErr w:type="spellEnd"/>
      <w:r>
        <w:rPr>
          <w:rFonts w:ascii="Times New Roman" w:hAnsi="Times New Roman" w:cs="Times New Roman"/>
          <w:sz w:val="22"/>
          <w:szCs w:val="22"/>
        </w:rPr>
        <w:t xml:space="preserve"> Михаил Валерьевич, обыкновенных акций Общества, долей в уставном капитале Общества не имеет.</w:t>
      </w:r>
    </w:p>
    <w:p w:rsidR="004174A9" w:rsidRDefault="004174A9">
      <w:pPr>
        <w:widowControl w:val="0"/>
        <w:spacing w:before="20" w:after="40" w:line="240" w:lineRule="auto"/>
        <w:jc w:val="both"/>
        <w:rPr>
          <w:rStyle w:val="afa"/>
          <w:rFonts w:ascii="Times New Roman" w:eastAsia="Times New Roman" w:hAnsi="Times New Roman" w:cs="Times New Roman"/>
          <w:b/>
          <w:bCs/>
        </w:rPr>
      </w:pPr>
    </w:p>
    <w:p w:rsidR="004174A9" w:rsidRDefault="005804DE">
      <w:pPr>
        <w:widowControl w:val="0"/>
        <w:spacing w:before="20" w:after="40" w:line="240" w:lineRule="auto"/>
        <w:jc w:val="both"/>
        <w:rPr>
          <w:rStyle w:val="afa"/>
          <w:rFonts w:ascii="Times New Roman" w:eastAsia="Times New Roman" w:hAnsi="Times New Roman" w:cs="Times New Roman"/>
          <w:b/>
          <w:bCs/>
        </w:rPr>
      </w:pPr>
      <w:r>
        <w:rPr>
          <w:rStyle w:val="afa"/>
          <w:rFonts w:ascii="Times New Roman" w:hAnsi="Times New Roman" w:cs="Times New Roman"/>
          <w:b/>
          <w:bCs/>
        </w:rPr>
        <w:t>Президент</w:t>
      </w:r>
    </w:p>
    <w:p w:rsidR="004174A9" w:rsidRDefault="005804DE">
      <w:pPr>
        <w:widowControl w:val="0"/>
        <w:spacing w:before="20" w:after="40" w:line="240" w:lineRule="auto"/>
        <w:jc w:val="both"/>
        <w:rPr>
          <w:rStyle w:val="afa"/>
          <w:rFonts w:ascii="Times New Roman" w:hAnsi="Times New Roman" w:cs="Times New Roman"/>
          <w:b/>
          <w:bCs/>
        </w:rPr>
      </w:pPr>
      <w:r>
        <w:rPr>
          <w:rStyle w:val="afa"/>
          <w:rFonts w:ascii="Times New Roman" w:hAnsi="Times New Roman" w:cs="Times New Roman"/>
          <w:b/>
          <w:bCs/>
        </w:rPr>
        <w:t>ПАО «РОСИНТЕР РЕСТОРАНТС ХОЛДИНГ»</w:t>
      </w:r>
      <w:r>
        <w:rPr>
          <w:rStyle w:val="afa"/>
          <w:rFonts w:ascii="Times New Roman" w:hAnsi="Times New Roman" w:cs="Times New Roman"/>
          <w:b/>
          <w:bCs/>
        </w:rPr>
        <w:tab/>
      </w:r>
      <w:r>
        <w:rPr>
          <w:rStyle w:val="afa"/>
          <w:rFonts w:ascii="Times New Roman" w:hAnsi="Times New Roman" w:cs="Times New Roman"/>
          <w:b/>
          <w:bCs/>
        </w:rPr>
        <w:tab/>
      </w:r>
      <w:r>
        <w:rPr>
          <w:rStyle w:val="afa"/>
          <w:rFonts w:ascii="Times New Roman" w:hAnsi="Times New Roman" w:cs="Times New Roman"/>
          <w:b/>
          <w:bCs/>
        </w:rPr>
        <w:tab/>
      </w:r>
      <w:r>
        <w:rPr>
          <w:rStyle w:val="afa"/>
          <w:rFonts w:ascii="Times New Roman" w:hAnsi="Times New Roman" w:cs="Times New Roman"/>
          <w:b/>
          <w:bCs/>
        </w:rPr>
        <w:tab/>
      </w:r>
      <w:r>
        <w:rPr>
          <w:rStyle w:val="afa"/>
          <w:rFonts w:ascii="Times New Roman" w:hAnsi="Times New Roman" w:cs="Times New Roman"/>
          <w:b/>
          <w:bCs/>
        </w:rPr>
        <w:tab/>
      </w:r>
      <w:r>
        <w:rPr>
          <w:rStyle w:val="afa"/>
          <w:rFonts w:ascii="Times New Roman" w:hAnsi="Times New Roman" w:cs="Times New Roman"/>
          <w:b/>
          <w:bCs/>
        </w:rPr>
        <w:tab/>
        <w:t xml:space="preserve">М.В. </w:t>
      </w:r>
      <w:proofErr w:type="spellStart"/>
      <w:r>
        <w:rPr>
          <w:rStyle w:val="afa"/>
          <w:rFonts w:ascii="Times New Roman" w:hAnsi="Times New Roman" w:cs="Times New Roman"/>
          <w:b/>
          <w:bCs/>
        </w:rPr>
        <w:t>Костеева</w:t>
      </w:r>
      <w:proofErr w:type="spellEnd"/>
      <w:r>
        <w:rPr>
          <w:rStyle w:val="afa"/>
          <w:rFonts w:ascii="Times New Roman" w:hAnsi="Times New Roman" w:cs="Times New Roman"/>
          <w:b/>
          <w:bCs/>
        </w:rPr>
        <w:t xml:space="preserve"> </w:t>
      </w:r>
    </w:p>
    <w:p w:rsidR="004174A9" w:rsidRDefault="004174A9">
      <w:pPr>
        <w:widowControl w:val="0"/>
        <w:spacing w:before="20" w:after="40" w:line="240" w:lineRule="auto"/>
        <w:jc w:val="both"/>
        <w:rPr>
          <w:rStyle w:val="afa"/>
          <w:rFonts w:ascii="Times New Roman" w:hAnsi="Times New Roman" w:cs="Times New Roman"/>
          <w:b/>
          <w:bCs/>
        </w:rPr>
      </w:pPr>
    </w:p>
    <w:p w:rsidR="004174A9" w:rsidRDefault="004174A9">
      <w:pPr>
        <w:widowControl w:val="0"/>
        <w:spacing w:before="20" w:after="40" w:line="240" w:lineRule="auto"/>
        <w:jc w:val="both"/>
        <w:rPr>
          <w:rFonts w:ascii="Times New Roman" w:hAnsi="Times New Roman" w:cs="Times New Roman"/>
        </w:rPr>
        <w:sectPr w:rsidR="004174A9" w:rsidSect="00BA409D">
          <w:pgSz w:w="12240" w:h="15840" w:code="1"/>
          <w:pgMar w:top="1134" w:right="851" w:bottom="851" w:left="1134" w:header="709" w:footer="709" w:gutter="0"/>
          <w:cols w:space="720"/>
          <w:docGrid w:linePitch="360"/>
        </w:sectPr>
      </w:pPr>
    </w:p>
    <w:p w:rsidR="004174A9" w:rsidRDefault="004174A9">
      <w:pPr>
        <w:spacing w:after="0" w:line="240" w:lineRule="auto"/>
        <w:ind w:left="4111"/>
        <w:rPr>
          <w:rFonts w:ascii="Times New Roman" w:eastAsia="Times New Roman" w:hAnsi="Times New Roman" w:cs="Times New Roman"/>
          <w:color w:val="auto"/>
          <w:sz w:val="24"/>
          <w:szCs w:val="24"/>
        </w:rPr>
      </w:pPr>
    </w:p>
    <w:p w:rsidR="004174A9" w:rsidRDefault="005804DE">
      <w:pPr>
        <w:widowControl w:val="0"/>
        <w:spacing w:before="20" w:after="40" w:line="240" w:lineRule="auto"/>
        <w:ind w:firstLine="709"/>
        <w:jc w:val="right"/>
        <w:rPr>
          <w:rStyle w:val="afa"/>
          <w:rFonts w:ascii="Times New Roman" w:hAnsi="Times New Roman" w:cs="Times New Roman"/>
        </w:rPr>
      </w:pPr>
      <w:r>
        <w:rPr>
          <w:rStyle w:val="afa"/>
          <w:rFonts w:ascii="Times New Roman" w:hAnsi="Times New Roman" w:cs="Times New Roman"/>
        </w:rPr>
        <w:t>ПРИЛОЖЕНИЕ № 1</w:t>
      </w:r>
      <w:r>
        <w:rPr>
          <w:rStyle w:val="afa"/>
          <w:rFonts w:ascii="Times New Roman" w:hAnsi="Times New Roman" w:cs="Times New Roman"/>
        </w:rPr>
        <w:br/>
        <w:t xml:space="preserve">к годовому отчету </w:t>
      </w:r>
    </w:p>
    <w:p w:rsidR="004174A9" w:rsidRDefault="005804DE">
      <w:pPr>
        <w:widowControl w:val="0"/>
        <w:spacing w:before="20" w:after="40" w:line="240" w:lineRule="auto"/>
        <w:ind w:firstLine="709"/>
        <w:jc w:val="right"/>
        <w:rPr>
          <w:rStyle w:val="afa"/>
          <w:rFonts w:ascii="Times New Roman" w:hAnsi="Times New Roman" w:cs="Times New Roman"/>
        </w:rPr>
      </w:pPr>
      <w:r>
        <w:rPr>
          <w:rStyle w:val="afa"/>
          <w:rFonts w:ascii="Times New Roman" w:hAnsi="Times New Roman" w:cs="Times New Roman"/>
        </w:rPr>
        <w:t xml:space="preserve">ПАО «РОСИНТЕР РЕСТОРАНТС ХОЛДИНГ» </w:t>
      </w:r>
    </w:p>
    <w:p w:rsidR="004174A9" w:rsidRDefault="005804DE">
      <w:pPr>
        <w:widowControl w:val="0"/>
        <w:spacing w:before="20" w:after="40" w:line="240" w:lineRule="auto"/>
        <w:ind w:firstLine="709"/>
        <w:jc w:val="right"/>
        <w:rPr>
          <w:rFonts w:ascii="Times New Roman" w:hAnsi="Times New Roman" w:cs="Times New Roman"/>
          <w:b/>
          <w:bCs/>
          <w:sz w:val="24"/>
          <w:szCs w:val="24"/>
        </w:rPr>
      </w:pPr>
      <w:r>
        <w:rPr>
          <w:rStyle w:val="afa"/>
          <w:rFonts w:ascii="Times New Roman" w:hAnsi="Times New Roman" w:cs="Times New Roman"/>
        </w:rPr>
        <w:t>за 2023 год</w:t>
      </w:r>
      <w:r>
        <w:rPr>
          <w:rStyle w:val="afa"/>
          <w:rFonts w:ascii="Times New Roman" w:hAnsi="Times New Roman" w:cs="Times New Roman"/>
        </w:rPr>
        <w:br/>
      </w:r>
      <w:r>
        <w:rPr>
          <w:rFonts w:ascii="Times New Roman" w:hAnsi="Times New Roman" w:cs="Times New Roman"/>
          <w:b/>
          <w:bCs/>
          <w:sz w:val="24"/>
          <w:szCs w:val="24"/>
        </w:rPr>
        <w:br/>
      </w:r>
      <w:r>
        <w:rPr>
          <w:rFonts w:ascii="Times New Roman" w:hAnsi="Times New Roman" w:cs="Times New Roman"/>
          <w:b/>
          <w:bCs/>
          <w:sz w:val="24"/>
          <w:szCs w:val="24"/>
        </w:rPr>
        <w:br/>
      </w:r>
    </w:p>
    <w:p w:rsidR="004174A9" w:rsidRDefault="005804DE">
      <w:pPr>
        <w:spacing w:after="0" w:line="360" w:lineRule="auto"/>
        <w:jc w:val="center"/>
        <w:outlineLvl w:val="1"/>
        <w:rPr>
          <w:rFonts w:ascii="Times New Roman" w:hAnsi="Times New Roman"/>
          <w:b/>
          <w:bCs/>
          <w:color w:val="auto"/>
          <w:sz w:val="28"/>
          <w:szCs w:val="28"/>
        </w:rPr>
      </w:pPr>
      <w:bookmarkStart w:id="55" w:name="_Toc166747705"/>
      <w:bookmarkStart w:id="56" w:name="_Toc167094243"/>
      <w:r>
        <w:rPr>
          <w:rFonts w:ascii="Times New Roman" w:hAnsi="Times New Roman"/>
          <w:b/>
          <w:bCs/>
          <w:color w:val="auto"/>
          <w:sz w:val="40"/>
          <w:szCs w:val="40"/>
        </w:rPr>
        <w:t>ОТЧЁТ</w:t>
      </w:r>
      <w:r>
        <w:rPr>
          <w:rFonts w:ascii="Times New Roman" w:hAnsi="Times New Roman"/>
          <w:b/>
          <w:bCs/>
          <w:color w:val="auto"/>
          <w:sz w:val="52"/>
          <w:szCs w:val="52"/>
        </w:rPr>
        <w:t xml:space="preserve"> </w:t>
      </w:r>
      <w:r>
        <w:rPr>
          <w:rFonts w:ascii="Times New Roman" w:hAnsi="Times New Roman"/>
          <w:b/>
          <w:bCs/>
          <w:color w:val="auto"/>
          <w:sz w:val="52"/>
          <w:szCs w:val="52"/>
        </w:rPr>
        <w:br/>
      </w:r>
      <w:r>
        <w:rPr>
          <w:rFonts w:ascii="Times New Roman" w:hAnsi="Times New Roman"/>
          <w:b/>
          <w:bCs/>
          <w:color w:val="auto"/>
          <w:sz w:val="28"/>
          <w:szCs w:val="28"/>
        </w:rPr>
        <w:t>О СОВЕРШЕННЫХ (ЗАКЛЮЧЕННЫХ) В 2023 ОТЧЕТНОМ ГОДУ</w:t>
      </w:r>
      <w:r>
        <w:rPr>
          <w:rFonts w:ascii="Times New Roman" w:hAnsi="Times New Roman"/>
          <w:b/>
          <w:bCs/>
          <w:color w:val="auto"/>
          <w:sz w:val="28"/>
          <w:szCs w:val="28"/>
        </w:rPr>
        <w:br/>
        <w:t xml:space="preserve">ПУБЛИЧНЫМ АКЦИОНЕРНЫМ ОБЩЕСТВОМ </w:t>
      </w:r>
      <w:r>
        <w:rPr>
          <w:rFonts w:ascii="Times New Roman" w:hAnsi="Times New Roman"/>
          <w:b/>
          <w:bCs/>
          <w:color w:val="auto"/>
          <w:sz w:val="28"/>
          <w:szCs w:val="28"/>
        </w:rPr>
        <w:br/>
        <w:t xml:space="preserve">«РОСИНТЕР РЕСТОРАНТС ХОЛДИНГ» («Обществом») </w:t>
      </w:r>
      <w:r>
        <w:rPr>
          <w:rFonts w:ascii="Times New Roman" w:hAnsi="Times New Roman"/>
          <w:b/>
          <w:bCs/>
          <w:color w:val="auto"/>
          <w:sz w:val="28"/>
          <w:szCs w:val="28"/>
        </w:rPr>
        <w:br/>
        <w:t xml:space="preserve">КРУПНЫХ СДЕЛКАХ И СДЕЛКАХ, В СОВЕРШЕНИИ </w:t>
      </w:r>
      <w:r>
        <w:rPr>
          <w:rFonts w:ascii="Times New Roman" w:hAnsi="Times New Roman"/>
          <w:b/>
          <w:bCs/>
          <w:color w:val="auto"/>
          <w:sz w:val="28"/>
          <w:szCs w:val="28"/>
        </w:rPr>
        <w:br/>
        <w:t>КОТОРЫХ ИМЕЛАСЬ ЗАИНТЕРЕСОВАННОСТЬ</w:t>
      </w:r>
      <w:bookmarkEnd w:id="55"/>
      <w:bookmarkEnd w:id="56"/>
    </w:p>
    <w:p w:rsidR="004174A9" w:rsidRDefault="004174A9">
      <w:pPr>
        <w:spacing w:after="0" w:line="240" w:lineRule="auto"/>
        <w:jc w:val="center"/>
        <w:rPr>
          <w:rFonts w:ascii="Times New Roman" w:eastAsia="Times New Roman" w:hAnsi="Times New Roman" w:cs="Times New Roman"/>
          <w:b/>
          <w:bCs/>
          <w:color w:val="auto"/>
          <w:sz w:val="40"/>
          <w:szCs w:val="40"/>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5804DE">
      <w:pPr>
        <w:spacing w:after="0" w:line="240" w:lineRule="auto"/>
        <w:jc w:val="center"/>
        <w:rPr>
          <w:rFonts w:ascii="Times New Roman" w:eastAsia="Times New Roman" w:hAnsi="Times New Roman" w:cs="Times New Roman"/>
          <w:color w:val="auto"/>
          <w:sz w:val="20"/>
          <w:szCs w:val="20"/>
        </w:rPr>
      </w:pPr>
      <w:r>
        <w:rPr>
          <w:rFonts w:ascii="Times New Roman" w:hAnsi="Times New Roman"/>
          <w:color w:val="auto"/>
          <w:sz w:val="20"/>
          <w:szCs w:val="20"/>
        </w:rPr>
        <w:t>Москва, 2024 год</w:t>
      </w:r>
    </w:p>
    <w:p w:rsidR="004174A9" w:rsidRDefault="005804DE">
      <w:pPr>
        <w:spacing w:after="0" w:line="240" w:lineRule="auto"/>
        <w:jc w:val="center"/>
        <w:rPr>
          <w:color w:val="auto"/>
        </w:rPr>
      </w:pPr>
      <w:r>
        <w:rPr>
          <w:rFonts w:ascii="Arial Unicode MS" w:hAnsi="Arial Unicode MS"/>
          <w:color w:val="auto"/>
          <w:sz w:val="20"/>
          <w:szCs w:val="20"/>
        </w:rPr>
        <w:br w:type="page" w:clear="all"/>
      </w:r>
    </w:p>
    <w:p w:rsidR="004174A9" w:rsidRDefault="004174A9">
      <w:pPr>
        <w:spacing w:after="0" w:line="240" w:lineRule="auto"/>
        <w:jc w:val="center"/>
        <w:rPr>
          <w:rFonts w:ascii="Times New Roman" w:hAnsi="Times New Roman" w:cs="Times New Roman"/>
          <w:b/>
          <w:bCs/>
          <w:color w:val="auto"/>
          <w:sz w:val="20"/>
          <w:szCs w:val="20"/>
        </w:rPr>
      </w:pPr>
    </w:p>
    <w:p w:rsidR="004174A9" w:rsidRDefault="005804DE">
      <w:pPr>
        <w:spacing w:after="0" w:line="240" w:lineRule="auto"/>
        <w:jc w:val="center"/>
        <w:rPr>
          <w:rFonts w:ascii="Times New Roman" w:eastAsia="Times New Roman" w:hAnsi="Times New Roman" w:cs="Times New Roman"/>
          <w:b/>
          <w:bCs/>
          <w:color w:val="auto"/>
        </w:rPr>
      </w:pPr>
      <w:r>
        <w:rPr>
          <w:rFonts w:ascii="Times New Roman" w:hAnsi="Times New Roman"/>
          <w:b/>
          <w:bCs/>
          <w:color w:val="auto"/>
        </w:rPr>
        <w:t xml:space="preserve">1. ОТЧЁТ О СОВЕРШЕННЫХ (ЗАКЛЮЧЕННЫХ) ОБЩЕСТВОМ В ОТЧЕТНОМ 2023 ГОДУ КРУПНЫХ СДЕЛКАХ </w:t>
      </w:r>
    </w:p>
    <w:p w:rsidR="004174A9" w:rsidRDefault="004174A9">
      <w:pPr>
        <w:spacing w:after="0" w:line="240" w:lineRule="auto"/>
        <w:jc w:val="center"/>
        <w:rPr>
          <w:rFonts w:ascii="Times New Roman" w:hAnsi="Times New Roman"/>
          <w:b/>
          <w:bCs/>
          <w:color w:val="auto"/>
          <w:sz w:val="20"/>
          <w:szCs w:val="20"/>
        </w:rPr>
      </w:pPr>
    </w:p>
    <w:tbl>
      <w:tblPr>
        <w:tblStyle w:val="TableNormal"/>
        <w:tblW w:w="142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8807"/>
        <w:gridCol w:w="2543"/>
        <w:gridCol w:w="2319"/>
      </w:tblGrid>
      <w:tr w:rsidR="004174A9">
        <w:trPr>
          <w:trHeight w:val="903"/>
          <w:jc w:val="center"/>
        </w:trPr>
        <w:tc>
          <w:tcPr>
            <w:tcW w:w="553"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b/>
                <w:color w:val="auto"/>
                <w:sz w:val="20"/>
                <w:szCs w:val="20"/>
              </w:rPr>
            </w:pPr>
            <w:r>
              <w:rPr>
                <w:rFonts w:ascii="Times New Roman" w:hAnsi="Times New Roman" w:cs="Times New Roman"/>
                <w:b/>
                <w:bCs/>
                <w:color w:val="auto"/>
                <w:sz w:val="20"/>
                <w:szCs w:val="20"/>
              </w:rPr>
              <w:t>№ п/п</w:t>
            </w:r>
          </w:p>
        </w:tc>
        <w:tc>
          <w:tcPr>
            <w:tcW w:w="8807"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4174A9" w:rsidRDefault="005804DE">
            <w:pPr>
              <w:spacing w:after="0" w:line="240" w:lineRule="auto"/>
              <w:jc w:val="center"/>
              <w:rPr>
                <w:color w:val="auto"/>
                <w:sz w:val="20"/>
                <w:szCs w:val="20"/>
              </w:rPr>
            </w:pPr>
            <w:r>
              <w:rPr>
                <w:rFonts w:ascii="Times New Roman" w:hAnsi="Times New Roman"/>
                <w:b/>
                <w:bCs/>
                <w:color w:val="auto"/>
                <w:sz w:val="20"/>
                <w:szCs w:val="20"/>
              </w:rPr>
              <w:t>Информация о сделке (предмет, существенные условия, размер)</w:t>
            </w:r>
          </w:p>
        </w:tc>
        <w:tc>
          <w:tcPr>
            <w:tcW w:w="2543"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4174A9" w:rsidRDefault="005804DE">
            <w:pPr>
              <w:spacing w:after="0" w:line="240" w:lineRule="auto"/>
              <w:jc w:val="center"/>
              <w:rPr>
                <w:color w:val="auto"/>
                <w:sz w:val="20"/>
                <w:szCs w:val="20"/>
              </w:rPr>
            </w:pPr>
            <w:r>
              <w:rPr>
                <w:rFonts w:ascii="Times New Roman" w:hAnsi="Times New Roman"/>
                <w:b/>
                <w:bCs/>
                <w:color w:val="auto"/>
                <w:sz w:val="20"/>
                <w:szCs w:val="20"/>
              </w:rPr>
              <w:t>Стороны сделки, выгодоприобретатели по сделке</w:t>
            </w:r>
          </w:p>
        </w:tc>
        <w:tc>
          <w:tcPr>
            <w:tcW w:w="2319"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4174A9" w:rsidRDefault="005804DE">
            <w:pPr>
              <w:spacing w:after="0" w:line="240" w:lineRule="auto"/>
              <w:jc w:val="center"/>
              <w:rPr>
                <w:color w:val="auto"/>
                <w:sz w:val="20"/>
                <w:szCs w:val="20"/>
              </w:rPr>
            </w:pPr>
            <w:r>
              <w:rPr>
                <w:rFonts w:ascii="Times New Roman" w:hAnsi="Times New Roman"/>
                <w:b/>
                <w:bCs/>
                <w:color w:val="auto"/>
                <w:sz w:val="20"/>
                <w:szCs w:val="20"/>
              </w:rPr>
              <w:t>Сведения о решении о согласии на совершение, одобрении сделки</w:t>
            </w:r>
          </w:p>
        </w:tc>
      </w:tr>
      <w:tr w:rsidR="004174A9">
        <w:trPr>
          <w:trHeight w:val="3302"/>
          <w:jc w:val="center"/>
        </w:trPr>
        <w:tc>
          <w:tcPr>
            <w:tcW w:w="5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t>1.1.</w:t>
            </w:r>
          </w:p>
        </w:tc>
        <w:tc>
          <w:tcPr>
            <w:tcW w:w="88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rsidP="00337A21">
            <w:pPr>
              <w:pBdr>
                <w:top w:val="none" w:sz="0" w:space="0" w:color="000000"/>
                <w:left w:val="none" w:sz="0" w:space="0" w:color="000000"/>
                <w:bottom w:val="none" w:sz="0" w:space="0" w:color="000000"/>
                <w:right w:val="none" w:sz="0" w:space="0" w:color="000000"/>
              </w:pBdr>
              <w:spacing w:after="0" w:line="21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Предмет и существенные условия сделки: дополнительное соглашение № 6 от 13.02.2023 г., изменяющее условия ранее заключенной сделки - Договора поручительства № 02766/МР-ДП1 от 27.09.2018 г. между Кредитором и Поручителем, со всеми ранее заключенными изменениями и дополнениями к нему, в связи с согласием Поручителя обеспечивать исполнение обязательств Заемщика с учетом изменения условий обеспечиваемого обязательства (действующего кредитного соглашения № 02766/МР от 27.09.2018 г., заключенного между Кредитором и Заемщиком) на следующие:</w:t>
            </w:r>
          </w:p>
          <w:p w:rsidR="004174A9" w:rsidRDefault="005804DE" w:rsidP="00337A21">
            <w:pPr>
              <w:pBdr>
                <w:top w:val="none" w:sz="0" w:space="0" w:color="000000"/>
                <w:left w:val="none" w:sz="0" w:space="0" w:color="000000"/>
                <w:bottom w:val="none" w:sz="0" w:space="0" w:color="000000"/>
                <w:right w:val="none" w:sz="0" w:space="0" w:color="000000"/>
                <w:between w:val="none" w:sz="0" w:space="0" w:color="000000"/>
              </w:pBdr>
              <w:spacing w:after="0" w:line="21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уплата основного долга за сентябрь 2022 г. – август 2023 г. переносится на последующие периоды без изменения срока окончательно погашения кредита; </w:t>
            </w:r>
          </w:p>
          <w:p w:rsidR="004174A9" w:rsidRDefault="005804DE" w:rsidP="00337A21">
            <w:pPr>
              <w:pBdr>
                <w:top w:val="none" w:sz="0" w:space="0" w:color="000000"/>
                <w:left w:val="none" w:sz="0" w:space="0" w:color="000000"/>
                <w:bottom w:val="none" w:sz="0" w:space="0" w:color="000000"/>
                <w:right w:val="none" w:sz="0" w:space="0" w:color="000000"/>
                <w:between w:val="none" w:sz="0" w:space="0" w:color="000000"/>
              </w:pBdr>
              <w:spacing w:after="0" w:line="21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уплата процентов за сентябрь 2022 г. – август 2023 г. осуществляется частично в размере по 5 000 000,00 рублей ежемесячно, а в оставшейся части переносится равными платежами на оставшиеся периоды, капитализация процентов на проценты не производится. </w:t>
            </w:r>
          </w:p>
          <w:p w:rsidR="004174A9" w:rsidRDefault="005804DE" w:rsidP="00337A21">
            <w:pPr>
              <w:pBdr>
                <w:top w:val="none" w:sz="0" w:space="0" w:color="000000"/>
                <w:left w:val="none" w:sz="0" w:space="0" w:color="000000"/>
                <w:bottom w:val="none" w:sz="0" w:space="0" w:color="000000"/>
                <w:right w:val="none" w:sz="0" w:space="0" w:color="000000"/>
              </w:pBdr>
              <w:spacing w:after="0" w:line="21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Срок исполнения обязательств по сделке: 11.03.2028 г. </w:t>
            </w:r>
          </w:p>
          <w:p w:rsidR="004174A9" w:rsidRDefault="005804DE" w:rsidP="00337A21">
            <w:pPr>
              <w:pBdr>
                <w:top w:val="none" w:sz="0" w:space="0" w:color="000000"/>
                <w:left w:val="none" w:sz="0" w:space="0" w:color="000000"/>
                <w:bottom w:val="none" w:sz="0" w:space="0" w:color="000000"/>
                <w:right w:val="none" w:sz="0" w:space="0" w:color="000000"/>
              </w:pBdr>
              <w:spacing w:after="0" w:line="216" w:lineRule="auto"/>
              <w:rPr>
                <w:rFonts w:ascii="Times New Roman" w:hAnsi="Times New Roman" w:cs="Times New Roman"/>
                <w:color w:val="auto"/>
                <w:sz w:val="20"/>
                <w:szCs w:val="20"/>
              </w:rPr>
            </w:pPr>
            <w:r>
              <w:rPr>
                <w:rFonts w:ascii="Times New Roman" w:hAnsi="Times New Roman" w:cs="Times New Roman"/>
                <w:color w:val="auto"/>
                <w:sz w:val="20"/>
                <w:szCs w:val="20"/>
              </w:rPr>
              <w:t>Цена сделки: не более, чем 2 883 522 339 рублей 13 копеек.</w:t>
            </w:r>
          </w:p>
          <w:p w:rsidR="00337A21" w:rsidRPr="00337A21" w:rsidRDefault="00337A21" w:rsidP="00337A21">
            <w:pPr>
              <w:spacing w:after="0" w:line="216" w:lineRule="auto"/>
              <w:jc w:val="both"/>
              <w:rPr>
                <w:rFonts w:ascii="Times New Roman" w:hAnsi="Times New Roman" w:cs="Times New Roman"/>
                <w:color w:val="auto"/>
                <w:sz w:val="20"/>
                <w:szCs w:val="20"/>
              </w:rPr>
            </w:pPr>
            <w:r w:rsidRPr="00337A21">
              <w:rPr>
                <w:rFonts w:ascii="Times New Roman" w:hAnsi="Times New Roman" w:cs="Times New Roman"/>
                <w:color w:val="auto"/>
                <w:sz w:val="20"/>
                <w:szCs w:val="20"/>
              </w:rPr>
              <w:t>Предполагаемые последствия заключения сделок для деятельности Общества (в соответствии с заключением о крупной сделке, утв. Советом директоров 15.08.2019, протокол № № 6/СД-2019 от19</w:t>
            </w:r>
            <w:r>
              <w:rPr>
                <w:rFonts w:ascii="Times New Roman" w:hAnsi="Times New Roman" w:cs="Times New Roman"/>
                <w:color w:val="auto"/>
                <w:sz w:val="20"/>
                <w:szCs w:val="20"/>
              </w:rPr>
              <w:t>.08.</w:t>
            </w:r>
            <w:r w:rsidRPr="00337A21">
              <w:rPr>
                <w:rFonts w:ascii="Times New Roman" w:hAnsi="Times New Roman" w:cs="Times New Roman"/>
                <w:color w:val="auto"/>
                <w:sz w:val="20"/>
                <w:szCs w:val="20"/>
              </w:rPr>
              <w:t>2019</w:t>
            </w:r>
            <w:r>
              <w:rPr>
                <w:rFonts w:ascii="Times New Roman" w:hAnsi="Times New Roman" w:cs="Times New Roman"/>
                <w:color w:val="auto"/>
                <w:sz w:val="20"/>
                <w:szCs w:val="20"/>
              </w:rPr>
              <w:t xml:space="preserve"> г.)</w:t>
            </w:r>
            <w:r w:rsidRPr="00337A21">
              <w:rPr>
                <w:rFonts w:ascii="Times New Roman" w:hAnsi="Times New Roman" w:cs="Times New Roman"/>
                <w:color w:val="auto"/>
                <w:sz w:val="20"/>
                <w:szCs w:val="20"/>
              </w:rPr>
              <w:t xml:space="preserve">: Заключение сделок необходимо для целей регулирования кредитной нагрузки аффилированных лиц Общества,  в том числе улучшения условий ранее заключенных кредитных сделок.  В связи с тем, что основным видом деятельности Общества является участие в уставных капиталах дочерних и зависимых компаний и управление ими, заключение сделок на указанных выше условиях соответствует целям деятельности Общества и компаний его группы лиц и способствует выполнению стратегии Общества по обеспечению эффективности бизнеса. </w:t>
            </w:r>
          </w:p>
          <w:p w:rsidR="00337A21" w:rsidRPr="00337A21" w:rsidRDefault="00337A21" w:rsidP="00337A21">
            <w:pPr>
              <w:spacing w:after="0" w:line="216" w:lineRule="auto"/>
              <w:jc w:val="both"/>
              <w:rPr>
                <w:rFonts w:ascii="Times New Roman" w:hAnsi="Times New Roman" w:cs="Times New Roman"/>
                <w:color w:val="auto"/>
                <w:sz w:val="20"/>
                <w:szCs w:val="20"/>
              </w:rPr>
            </w:pPr>
            <w:r w:rsidRPr="00337A21">
              <w:rPr>
                <w:rFonts w:ascii="Times New Roman" w:hAnsi="Times New Roman" w:cs="Times New Roman"/>
                <w:color w:val="auto"/>
                <w:sz w:val="20"/>
                <w:szCs w:val="20"/>
              </w:rPr>
              <w:t>Предполагаемые риски для деятельности Общества (в соответствии с заключением о крупной сделке, утв. Советом директоров 15.08.2019, протокол № № 6/СД-2019 от19</w:t>
            </w:r>
            <w:r>
              <w:rPr>
                <w:rFonts w:ascii="Times New Roman" w:hAnsi="Times New Roman" w:cs="Times New Roman"/>
                <w:color w:val="auto"/>
                <w:sz w:val="20"/>
                <w:szCs w:val="20"/>
              </w:rPr>
              <w:t>.08.</w:t>
            </w:r>
            <w:r w:rsidRPr="00337A21">
              <w:rPr>
                <w:rFonts w:ascii="Times New Roman" w:hAnsi="Times New Roman" w:cs="Times New Roman"/>
                <w:color w:val="auto"/>
                <w:sz w:val="20"/>
                <w:szCs w:val="20"/>
              </w:rPr>
              <w:t>2019</w:t>
            </w:r>
            <w:r>
              <w:rPr>
                <w:rFonts w:ascii="Times New Roman" w:hAnsi="Times New Roman" w:cs="Times New Roman"/>
                <w:color w:val="auto"/>
                <w:sz w:val="20"/>
                <w:szCs w:val="20"/>
              </w:rPr>
              <w:t xml:space="preserve"> г.)</w:t>
            </w:r>
            <w:r w:rsidRPr="00337A21">
              <w:rPr>
                <w:rFonts w:ascii="Times New Roman" w:hAnsi="Times New Roman" w:cs="Times New Roman"/>
                <w:color w:val="auto"/>
                <w:sz w:val="20"/>
                <w:szCs w:val="20"/>
              </w:rPr>
              <w:t xml:space="preserve">: В силу того, что Общество предоставляет обеспечение по обязательствам третьих лиц, существует риск наступления негативных финансовых последствий для Общества в виде обязанности погасить задолженности третьих лиц в случае  неисполнения или ненадлежащего исполнения ими своих обязательств. Совет директоров считает, что у Общества есть реальная возможность оказывать существенное влияние на деятельность третьих лиц, по обязательствам которых предоставляется обеспечение, в том числе по исполнению ими своих обязанностей, и соответственно минимизировать риск  наступления негативных последствий для Общества. </w:t>
            </w:r>
          </w:p>
          <w:p w:rsidR="004174A9" w:rsidRDefault="00337A21" w:rsidP="00337A21">
            <w:pPr>
              <w:spacing w:after="0" w:line="216" w:lineRule="auto"/>
              <w:jc w:val="both"/>
              <w:rPr>
                <w:rFonts w:ascii="Times New Roman" w:hAnsi="Times New Roman" w:cs="Times New Roman"/>
                <w:color w:val="auto"/>
                <w:sz w:val="20"/>
                <w:szCs w:val="20"/>
              </w:rPr>
            </w:pPr>
            <w:r w:rsidRPr="00337A21">
              <w:rPr>
                <w:rFonts w:ascii="Times New Roman" w:hAnsi="Times New Roman" w:cs="Times New Roman"/>
                <w:color w:val="auto"/>
                <w:sz w:val="20"/>
                <w:szCs w:val="20"/>
              </w:rPr>
              <w:t>Целесообразность заключения сделки (сделок) (в соответствии с заключением о крупной сделке, утв. Советом директоров 15.08.2019, протокол № № 6/СД-2019 от19</w:t>
            </w:r>
            <w:r>
              <w:rPr>
                <w:rFonts w:ascii="Times New Roman" w:hAnsi="Times New Roman" w:cs="Times New Roman"/>
                <w:color w:val="auto"/>
                <w:sz w:val="20"/>
                <w:szCs w:val="20"/>
              </w:rPr>
              <w:t>.08.</w:t>
            </w:r>
            <w:r w:rsidRPr="00337A21">
              <w:rPr>
                <w:rFonts w:ascii="Times New Roman" w:hAnsi="Times New Roman" w:cs="Times New Roman"/>
                <w:color w:val="auto"/>
                <w:sz w:val="20"/>
                <w:szCs w:val="20"/>
              </w:rPr>
              <w:t>2019</w:t>
            </w:r>
            <w:r>
              <w:rPr>
                <w:rFonts w:ascii="Times New Roman" w:hAnsi="Times New Roman" w:cs="Times New Roman"/>
                <w:color w:val="auto"/>
                <w:sz w:val="20"/>
                <w:szCs w:val="20"/>
              </w:rPr>
              <w:t xml:space="preserve"> г.)</w:t>
            </w:r>
            <w:r w:rsidRPr="00337A21">
              <w:rPr>
                <w:rFonts w:ascii="Times New Roman" w:hAnsi="Times New Roman" w:cs="Times New Roman"/>
                <w:color w:val="auto"/>
                <w:sz w:val="20"/>
                <w:szCs w:val="20"/>
              </w:rPr>
              <w:t>: Совет директоров, с учетом текущего финансового положения Общества, полагает целесообразным заключение крупной сделки  (взаимосвязанных сделок) на условиях, указанных в бюллетене (формулировке решения) для голосования на внеочередном общем собрании акционеров Общества 19. 09.2019 г., и рекомендует акционерам Общества на внеочередном общем собрании акционеров Общества проголосовать «ЗА» по вопросу о даче согласия (одобрения) на заключение сделок, а также не раскрывать информацию об условиях и сторонах данных взаимосвязанных сделок в соответствии с Положением о раскрытии информации эмитентами эмиссионных ценных бумаг до момента их совершения.</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«РОСИНТЕР РЕСТОРАНТС ХОЛДИНГ» (Поручитель),</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Банк ВТБ (Публичное акционерное общество) (Банк, Кредитор),</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ООО «РОСИНТЕР РЕСТОРАНТС» (Заемщик, Выгодоприобретатель).</w:t>
            </w:r>
          </w:p>
        </w:tc>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Решение о согласии на заключение сделки принято 19.09.2019 г. внеочередным общим собранием акционеров (Протокол № 3-2019 от 23.09.2019 г.).</w:t>
            </w:r>
          </w:p>
        </w:tc>
      </w:tr>
    </w:tbl>
    <w:p w:rsidR="004174A9" w:rsidRDefault="004174A9">
      <w:pPr>
        <w:spacing w:after="0" w:line="240" w:lineRule="auto"/>
        <w:rPr>
          <w:rFonts w:ascii="Times New Roman" w:hAnsi="Times New Roman"/>
          <w:b/>
          <w:bCs/>
          <w:color w:val="auto"/>
          <w:sz w:val="20"/>
          <w:szCs w:val="20"/>
        </w:rPr>
      </w:pPr>
    </w:p>
    <w:p w:rsidR="004174A9" w:rsidRDefault="004174A9">
      <w:pPr>
        <w:spacing w:after="0" w:line="240" w:lineRule="auto"/>
        <w:jc w:val="center"/>
        <w:rPr>
          <w:rFonts w:ascii="Times New Roman" w:hAnsi="Times New Roman"/>
          <w:b/>
          <w:bCs/>
          <w:color w:val="auto"/>
          <w:sz w:val="20"/>
          <w:szCs w:val="20"/>
        </w:rPr>
        <w:sectPr w:rsidR="004174A9" w:rsidSect="00543778">
          <w:footerReference w:type="default" r:id="rId16"/>
          <w:pgSz w:w="16840" w:h="11900" w:orient="landscape"/>
          <w:pgMar w:top="709" w:right="1247" w:bottom="425" w:left="1134" w:header="709" w:footer="0" w:gutter="0"/>
          <w:cols w:space="720"/>
          <w:docGrid w:linePitch="360"/>
        </w:sectPr>
      </w:pPr>
    </w:p>
    <w:p w:rsidR="004174A9" w:rsidRDefault="004174A9">
      <w:pPr>
        <w:spacing w:after="0" w:line="240" w:lineRule="auto"/>
        <w:jc w:val="center"/>
        <w:rPr>
          <w:rFonts w:ascii="Times New Roman" w:hAnsi="Times New Roman"/>
          <w:b/>
          <w:bCs/>
          <w:color w:val="auto"/>
          <w:sz w:val="20"/>
          <w:szCs w:val="20"/>
        </w:rPr>
      </w:pPr>
    </w:p>
    <w:p w:rsidR="004174A9" w:rsidRDefault="005804DE">
      <w:pPr>
        <w:spacing w:after="0" w:line="240" w:lineRule="auto"/>
        <w:jc w:val="center"/>
        <w:rPr>
          <w:rFonts w:ascii="Times New Roman" w:eastAsia="Times New Roman" w:hAnsi="Times New Roman" w:cs="Times New Roman"/>
          <w:b/>
          <w:bCs/>
          <w:color w:val="auto"/>
        </w:rPr>
      </w:pPr>
      <w:r>
        <w:rPr>
          <w:rFonts w:ascii="Times New Roman" w:hAnsi="Times New Roman"/>
          <w:b/>
          <w:bCs/>
          <w:color w:val="auto"/>
        </w:rPr>
        <w:t xml:space="preserve">2. ОТЧЁТ О СОВЕРШЕННЫХ (ЗАКЛЮЧЕННЫХ) ОБЩЕСТВОМ В ОТЧЕТНОМ 2023 ГОДУ СДЕЛКАХ, </w:t>
      </w:r>
      <w:r>
        <w:rPr>
          <w:rFonts w:ascii="Times New Roman" w:hAnsi="Times New Roman"/>
          <w:b/>
          <w:bCs/>
          <w:color w:val="auto"/>
        </w:rPr>
        <w:br/>
        <w:t xml:space="preserve">В СОВЕРШЕНИИ КОТОРЫХ ИМЕЛАСЬ ЗАИНТЕЕРСОВАННОСТЬ </w:t>
      </w:r>
    </w:p>
    <w:p w:rsidR="004174A9" w:rsidRDefault="004174A9">
      <w:pPr>
        <w:spacing w:after="0" w:line="240" w:lineRule="auto"/>
        <w:jc w:val="center"/>
        <w:rPr>
          <w:rFonts w:ascii="Times New Roman" w:hAnsi="Times New Roman"/>
          <w:b/>
          <w:bCs/>
          <w:color w:val="auto"/>
          <w:sz w:val="20"/>
          <w:szCs w:val="20"/>
        </w:rPr>
      </w:pPr>
    </w:p>
    <w:tbl>
      <w:tblPr>
        <w:tblStyle w:val="TableNormal"/>
        <w:tblW w:w="150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2"/>
        <w:gridCol w:w="6827"/>
        <w:gridCol w:w="2543"/>
        <w:gridCol w:w="3189"/>
        <w:gridCol w:w="1950"/>
      </w:tblGrid>
      <w:tr w:rsidR="004174A9">
        <w:trPr>
          <w:trHeight w:val="9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b/>
                <w:color w:val="auto"/>
                <w:sz w:val="20"/>
                <w:szCs w:val="20"/>
              </w:rPr>
            </w:pPr>
            <w:r>
              <w:rPr>
                <w:rFonts w:ascii="Times New Roman" w:hAnsi="Times New Roman" w:cs="Times New Roman"/>
                <w:b/>
                <w:bCs/>
                <w:color w:val="auto"/>
                <w:sz w:val="20"/>
                <w:szCs w:val="20"/>
              </w:rPr>
              <w:t>№ п/п</w:t>
            </w:r>
          </w:p>
        </w:tc>
        <w:tc>
          <w:tcPr>
            <w:tcW w:w="6827"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4174A9" w:rsidRDefault="005804DE">
            <w:pPr>
              <w:spacing w:after="0" w:line="240" w:lineRule="auto"/>
              <w:jc w:val="center"/>
              <w:rPr>
                <w:color w:val="auto"/>
                <w:sz w:val="20"/>
                <w:szCs w:val="20"/>
              </w:rPr>
            </w:pPr>
            <w:r>
              <w:rPr>
                <w:rFonts w:ascii="Times New Roman" w:hAnsi="Times New Roman"/>
                <w:b/>
                <w:bCs/>
                <w:color w:val="auto"/>
                <w:sz w:val="20"/>
                <w:szCs w:val="20"/>
              </w:rPr>
              <w:t>Информация о сделке (предмет, существенные условия, размер)</w:t>
            </w:r>
          </w:p>
        </w:tc>
        <w:tc>
          <w:tcPr>
            <w:tcW w:w="2543"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4174A9" w:rsidRDefault="005804DE">
            <w:pPr>
              <w:spacing w:after="0" w:line="240" w:lineRule="auto"/>
              <w:jc w:val="center"/>
              <w:rPr>
                <w:color w:val="auto"/>
                <w:sz w:val="20"/>
                <w:szCs w:val="20"/>
              </w:rPr>
            </w:pPr>
            <w:r>
              <w:rPr>
                <w:rFonts w:ascii="Times New Roman" w:hAnsi="Times New Roman"/>
                <w:b/>
                <w:bCs/>
                <w:color w:val="auto"/>
                <w:sz w:val="20"/>
                <w:szCs w:val="20"/>
              </w:rPr>
              <w:t>Стороны сделки, выгодоприобретатели по сделке</w:t>
            </w:r>
          </w:p>
        </w:tc>
        <w:tc>
          <w:tcPr>
            <w:tcW w:w="3189"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4174A9" w:rsidRDefault="005804DE">
            <w:pPr>
              <w:spacing w:after="0" w:line="240" w:lineRule="auto"/>
              <w:jc w:val="center"/>
              <w:rPr>
                <w:color w:val="auto"/>
                <w:sz w:val="20"/>
                <w:szCs w:val="20"/>
              </w:rPr>
            </w:pPr>
            <w:r>
              <w:rPr>
                <w:rFonts w:ascii="Times New Roman" w:hAnsi="Times New Roman"/>
                <w:b/>
                <w:bCs/>
                <w:color w:val="auto"/>
                <w:sz w:val="20"/>
                <w:szCs w:val="20"/>
              </w:rPr>
              <w:t>Информация о заинтересованных лицах,   основаниях, по которым лица признаны заинтересованными, а также о владении долями/акциями Общества и сторон сделки на дату совершения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4174A9" w:rsidRDefault="005804DE">
            <w:pPr>
              <w:spacing w:after="0" w:line="240" w:lineRule="auto"/>
              <w:jc w:val="center"/>
              <w:rPr>
                <w:color w:val="auto"/>
                <w:sz w:val="20"/>
                <w:szCs w:val="20"/>
              </w:rPr>
            </w:pPr>
            <w:r>
              <w:rPr>
                <w:rFonts w:ascii="Times New Roman" w:hAnsi="Times New Roman"/>
                <w:b/>
                <w:bCs/>
                <w:color w:val="auto"/>
                <w:sz w:val="20"/>
                <w:szCs w:val="20"/>
              </w:rPr>
              <w:t>Сведения о решении о согласии на совершение, одобрении сделки</w:t>
            </w:r>
          </w:p>
        </w:tc>
      </w:tr>
      <w:tr w:rsidR="004174A9">
        <w:trPr>
          <w:trHeight w:val="103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t>2.1.</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Предмет и существенные условия сделки: Дополнительное соглашение № 5 от 31.01.2023 г., изменяющее условия ранее заключенной сделки - Договора поручительства № 188-КЛВ/18-ПЮЛ01 от 22.08.2018 г., в связи с которым Поручитель соглашается обеспечивать исполнение обязательств Заемщика перед Банком с учетом следующих изменений условий обеспечиваемого обязательства (действующего Кредитного договора № 188-КЛВ/18 от 22.08.2018 г., заключенного между Банком и Заемщиком):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сумма ранее выданного Заемщику кредита (лимит выдачи) с учетом частичного погашения: 268 494 363 рубля 62 копейки,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погашение основного долга в период с января 2023 года (включительно) по июль 2023 года (включительно) не осуществляется, с переносом оставшейся суммы пропорционально на последующие периоды (без изменения окончательного срока возврата кредита),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выплата отложенных процентов, начисленных за период с 01.03.2020 г. по 30.08.2020 г., с 01.03.2022 г. по 31.08.2022 г., осуществляется в период с января 2023 года (включительно) по июль 2023 года (включительно) в пониженном размере 550 000 рублей в месяц, с переносом оставшейся суммы пропорционально на последующие периоды.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Срок исполнения обязательств по сделке: 31 января 2028 г.</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heme="minorHAnsi" w:hAnsiTheme="minorHAnsi"/>
                <w:color w:val="auto"/>
              </w:rPr>
            </w:pPr>
            <w:r>
              <w:rPr>
                <w:rFonts w:ascii="Times New Roman" w:hAnsi="Times New Roman" w:cs="Times New Roman"/>
                <w:color w:val="auto"/>
                <w:sz w:val="20"/>
                <w:szCs w:val="20"/>
              </w:rPr>
              <w:t xml:space="preserve">Цена сделки (совокупный размер совершаемой сделки и взаимосвязанных сделок (всех действующих между Банком и Обществом сделок, по которым Банк может одновременно предъявить к Обществу требования о платеже по разным основаниям): не более, чем 880 364 000 рублей 00 копеек.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«РОСИНТЕР РЕСТОРАНТС ХОЛДИНГ» (Поручитель),</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Акционерное общество «</w:t>
            </w:r>
            <w:proofErr w:type="spellStart"/>
            <w:r>
              <w:rPr>
                <w:rFonts w:ascii="Times New Roman" w:hAnsi="Times New Roman" w:cs="Times New Roman"/>
                <w:color w:val="auto"/>
                <w:sz w:val="20"/>
                <w:szCs w:val="20"/>
              </w:rPr>
              <w:t>Moсковский</w:t>
            </w:r>
            <w:proofErr w:type="spellEnd"/>
            <w:r>
              <w:rPr>
                <w:rFonts w:ascii="Times New Roman" w:hAnsi="Times New Roman" w:cs="Times New Roman"/>
                <w:color w:val="auto"/>
                <w:sz w:val="20"/>
                <w:szCs w:val="20"/>
              </w:rPr>
              <w:t xml:space="preserve"> Индустриальный банк», ИНН 7725039953 (Банк),</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Arial" w:hAnsi="Arial" w:cs="Arial"/>
                <w:sz w:val="18"/>
                <w:szCs w:val="18"/>
                <w:shd w:val="clear" w:color="auto" w:fill="FFFFFF"/>
              </w:rPr>
            </w:pPr>
            <w:r>
              <w:rPr>
                <w:rFonts w:ascii="Times New Roman" w:hAnsi="Times New Roman" w:cs="Times New Roman"/>
                <w:color w:val="auto"/>
                <w:sz w:val="20"/>
                <w:szCs w:val="20"/>
              </w:rPr>
              <w:t>ООО «РОСИНТЕР РЕСТОРАНТС» (Заемщик, выгодоприобретатель).</w:t>
            </w:r>
            <w:r>
              <w:rPr>
                <w:rFonts w:ascii="Arial" w:hAnsi="Arial" w:cs="Arial"/>
                <w:sz w:val="18"/>
                <w:szCs w:val="18"/>
                <w:shd w:val="clear" w:color="auto" w:fill="FFFFFF"/>
              </w:rPr>
              <w:t xml:space="preserve"> </w:t>
            </w:r>
          </w:p>
          <w:p w:rsidR="004174A9" w:rsidRDefault="004174A9">
            <w:pPr>
              <w:spacing w:after="0" w:line="240" w:lineRule="auto"/>
              <w:jc w:val="center"/>
              <w:rPr>
                <w:rFonts w:ascii="Times New Roman" w:hAnsi="Times New Roman" w:cs="Times New Roman"/>
                <w:color w:val="auto"/>
                <w:sz w:val="20"/>
                <w:szCs w:val="20"/>
              </w:rPr>
            </w:pP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Президент и член Совета директоров Общества </w:t>
            </w:r>
            <w:proofErr w:type="spellStart"/>
            <w:r>
              <w:rPr>
                <w:rFonts w:ascii="Times New Roman" w:hAnsi="Times New Roman" w:cs="Times New Roman"/>
                <w:color w:val="auto"/>
                <w:sz w:val="20"/>
                <w:szCs w:val="20"/>
              </w:rPr>
              <w:t>Костеева</w:t>
            </w:r>
            <w:proofErr w:type="spellEnd"/>
            <w:r>
              <w:rPr>
                <w:rFonts w:ascii="Times New Roman" w:hAnsi="Times New Roman" w:cs="Times New Roman"/>
                <w:color w:val="auto"/>
                <w:sz w:val="20"/>
                <w:szCs w:val="20"/>
              </w:rPr>
              <w:t xml:space="preserve"> Маргарита Валерьевна,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«РОСИНТЕР РЕСТОРАНТС»), </w:t>
            </w:r>
          </w:p>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p w:rsidR="004174A9" w:rsidRDefault="004174A9">
            <w:pPr>
              <w:spacing w:after="0" w:line="240" w:lineRule="auto"/>
              <w:rPr>
                <w:rFonts w:ascii="Times New Roman" w:hAnsi="Times New Roman" w:cs="Times New Roman"/>
                <w:color w:val="auto"/>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Решение об одобрении сделки принято 04.04.2023 г. внеочередным общим собранием акционеров (протокол № 2-2023 от 04.04.2023 г.)</w:t>
            </w:r>
          </w:p>
        </w:tc>
      </w:tr>
      <w:tr w:rsidR="004174A9">
        <w:trPr>
          <w:trHeight w:val="103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t>2.2.</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Предмет и существенные условия сделки: Дополнительное соглашение № 5 от 31.01.2023 г., изменяющее условия ранее заключенной сделки - Договора поручительства № 228-КЛВ/18-ПЮЛ01 от 07.11.2018 г., в связи с которым Поручитель соглашается обеспечивать исполнение обязательств Заемщика перед Банком с учетом следующих изменений условий обеспечиваемого обязательства (действующего Кредитного договора № 228-КЛВ/18 от 07.11.2018 г., заключенного между Банком и Заемщиком):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сумма ранее выданного кредита (лимит выдачи): 230 591 051 рубль 95 копеек,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 погашение основного долга в период с января 2023 года (включительно) по июль 2023 года (включительно) не осуществляется, с переносом оставшейся суммы пропорционально на последующие периоды (без изменения окончательного срока возврата кредита),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выплата отложенных процентов, начисленных за период с 01.03.2020 г. по 30.08.2020 г., с 01.03.2022 г. по 31.08.2022 г., осуществляется в период с января 2023 года (включительно) по июль 2023 года (включительно) в пониженном размере 450 000 рублей в месяц, с переносом оставшейся суммы пропорционально на последующие периоды.</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Срок исполнения обязательств по сделке: 31 января 2028 г.</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heme="minorHAnsi" w:hAnsiTheme="minorHAnsi"/>
                <w:color w:val="auto"/>
              </w:rPr>
            </w:pPr>
            <w:r>
              <w:rPr>
                <w:rFonts w:ascii="Times New Roman" w:hAnsi="Times New Roman" w:cs="Times New Roman"/>
                <w:color w:val="auto"/>
                <w:sz w:val="20"/>
                <w:szCs w:val="20"/>
              </w:rPr>
              <w:t xml:space="preserve">Цена сделки (совокупный размер совершаемой сделки и взаимосвязанных сделок (всех действующих между Банком и Обществом сделок, по которым Банк может одновременно предъявить к Обществу требования о платеже по разным основаниям): не более, чем 880 364 000 рублей 00 копеек.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ПАО «РОСИНТЕР РЕСТОРАНТС ХОЛДИНГ» (Поручитель),</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Акционерное общество «</w:t>
            </w:r>
            <w:proofErr w:type="spellStart"/>
            <w:r>
              <w:rPr>
                <w:rFonts w:ascii="Times New Roman" w:hAnsi="Times New Roman" w:cs="Times New Roman"/>
                <w:color w:val="auto"/>
                <w:sz w:val="20"/>
                <w:szCs w:val="20"/>
              </w:rPr>
              <w:t>Moсковский</w:t>
            </w:r>
            <w:proofErr w:type="spellEnd"/>
            <w:r>
              <w:rPr>
                <w:rFonts w:ascii="Times New Roman" w:hAnsi="Times New Roman" w:cs="Times New Roman"/>
                <w:color w:val="auto"/>
                <w:sz w:val="20"/>
                <w:szCs w:val="20"/>
              </w:rPr>
              <w:t xml:space="preserve"> Индустриальный банк», ИНН 7725039953 (Банк),</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Arial" w:hAnsi="Arial" w:cs="Arial"/>
                <w:sz w:val="18"/>
                <w:szCs w:val="18"/>
                <w:shd w:val="clear" w:color="auto" w:fill="FFFFFF"/>
              </w:rPr>
            </w:pPr>
            <w:r>
              <w:rPr>
                <w:rFonts w:ascii="Times New Roman" w:hAnsi="Times New Roman" w:cs="Times New Roman"/>
                <w:color w:val="auto"/>
                <w:sz w:val="20"/>
                <w:szCs w:val="20"/>
              </w:rPr>
              <w:lastRenderedPageBreak/>
              <w:t>ООО «РОСИНТЕР РЕСТОРАНТС» (Заемщик, выгодоприобретатель).</w:t>
            </w:r>
            <w:r>
              <w:rPr>
                <w:rFonts w:ascii="Arial" w:hAnsi="Arial" w:cs="Arial"/>
                <w:sz w:val="18"/>
                <w:szCs w:val="18"/>
                <w:shd w:val="clear" w:color="auto" w:fill="FFFFFF"/>
              </w:rPr>
              <w:t xml:space="preserve"> </w:t>
            </w:r>
          </w:p>
          <w:p w:rsidR="004174A9" w:rsidRDefault="004174A9">
            <w:pPr>
              <w:spacing w:after="0" w:line="240" w:lineRule="auto"/>
              <w:jc w:val="center"/>
              <w:rPr>
                <w:rFonts w:ascii="Times New Roman" w:hAnsi="Times New Roman" w:cs="Times New Roman"/>
                <w:color w:val="auto"/>
                <w:sz w:val="20"/>
                <w:szCs w:val="20"/>
              </w:rPr>
            </w:pP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Президент и член Совета директоров Общества </w:t>
            </w:r>
            <w:proofErr w:type="spellStart"/>
            <w:r>
              <w:rPr>
                <w:rFonts w:ascii="Times New Roman" w:hAnsi="Times New Roman" w:cs="Times New Roman"/>
                <w:color w:val="auto"/>
                <w:sz w:val="20"/>
                <w:szCs w:val="20"/>
              </w:rPr>
              <w:t>Костеева</w:t>
            </w:r>
            <w:proofErr w:type="spellEnd"/>
            <w:r>
              <w:rPr>
                <w:rFonts w:ascii="Times New Roman" w:hAnsi="Times New Roman" w:cs="Times New Roman"/>
                <w:color w:val="auto"/>
                <w:sz w:val="20"/>
                <w:szCs w:val="20"/>
              </w:rPr>
              <w:t xml:space="preserve"> Маргарита Валерьевна,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выгодоприобретателя по сделке </w:t>
            </w:r>
            <w:r>
              <w:rPr>
                <w:rFonts w:ascii="Times New Roman" w:hAnsi="Times New Roman" w:cs="Times New Roman"/>
                <w:color w:val="auto"/>
                <w:sz w:val="20"/>
                <w:szCs w:val="20"/>
              </w:rPr>
              <w:lastRenderedPageBreak/>
              <w:t xml:space="preserve">(является Генеральным директором ООО «РОСИНТЕР РЕСТОРАНТС»), </w:t>
            </w:r>
          </w:p>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p w:rsidR="004174A9" w:rsidRDefault="004174A9">
            <w:pPr>
              <w:spacing w:after="0" w:line="240" w:lineRule="auto"/>
              <w:rPr>
                <w:rFonts w:ascii="Times New Roman" w:hAnsi="Times New Roman" w:cs="Times New Roman"/>
                <w:color w:val="auto"/>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lastRenderedPageBreak/>
              <w:t>Решение об одобрении сделки принято 04.04.2023 г. внеочередным общим собранием акционеров (протокол № 2-2023 от 04.04.2023 г.)</w:t>
            </w:r>
          </w:p>
        </w:tc>
      </w:tr>
      <w:tr w:rsidR="004174A9">
        <w:trPr>
          <w:trHeight w:val="103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lastRenderedPageBreak/>
              <w:t>2.3.</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Предмет и существенные условия сделки: Дополнительное соглашение № 6 от 31.01.2023 г., изменяющее условия ранее заключенной сделки - Договора поручительства № № 31-О/19-ПЮЛ01 от 25.09.2019 г., в связи с которым Поручитель соглашается обеспечивать исполнение обязательств Заемщика перед Банком с учетом следующих изменений условий обеспечиваемого обязательства (заключенного между Банком и Заемщиком действующего Дополнительного соглашения № 31-О/19 от 25.09.2019 г. к Договору банковского счета № 28 от 06.10.2015 г.):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сумма ранее выданного кредита (лимит выдачи): 95 876 014 рублей 16 копеек,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погашение основного долга в период с января 2023 года (включительно) по июль 2023 года (включительно) не осуществляется, с переносом оставшейся суммы пропорционально на последующие периоды (без изменения окончательного срока возврата кредита),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выплата отложенных процентов, начисленных за период с 01.03.2020 г. по 30.08.2020 г., с 01.03.2022 г. по 31.08.2022 г., осуществляется в период с января 2023 года (включительно) по июль 2023 года (включительно) в пониженном размере 200 000 (двести тысяч) рублей в месяц, с переносом оставшейся суммы пропорционально на последующие периоды.</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Срок исполнения обязательств по сделке: 31 января 2028 г.</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heme="minorHAnsi" w:hAnsiTheme="minorHAnsi"/>
                <w:color w:val="auto"/>
              </w:rPr>
            </w:pPr>
            <w:r>
              <w:rPr>
                <w:rFonts w:ascii="Times New Roman" w:hAnsi="Times New Roman" w:cs="Times New Roman"/>
                <w:color w:val="auto"/>
                <w:sz w:val="20"/>
                <w:szCs w:val="20"/>
              </w:rPr>
              <w:t xml:space="preserve">Цена сделки (совокупный размер совершаемой сделки и взаимосвязанных сделок (всех действующих между Банком и Обществом сделок, по которым Банк может одновременно предъявить к Обществу требования о платеже по разным основаниям): не более, чем 880 364 000 рублей 00 копеек.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«РОСИНТЕР РЕСТОРАНТС ХОЛДИНГ» (Поручитель),</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Акционерное общество «</w:t>
            </w:r>
            <w:proofErr w:type="spellStart"/>
            <w:r>
              <w:rPr>
                <w:rFonts w:ascii="Times New Roman" w:hAnsi="Times New Roman" w:cs="Times New Roman"/>
                <w:color w:val="auto"/>
                <w:sz w:val="20"/>
                <w:szCs w:val="20"/>
              </w:rPr>
              <w:t>Moсковский</w:t>
            </w:r>
            <w:proofErr w:type="spellEnd"/>
            <w:r>
              <w:rPr>
                <w:rFonts w:ascii="Times New Roman" w:hAnsi="Times New Roman" w:cs="Times New Roman"/>
                <w:color w:val="auto"/>
                <w:sz w:val="20"/>
                <w:szCs w:val="20"/>
              </w:rPr>
              <w:t xml:space="preserve"> Индустриальный банк», ИНН 7725039953 (Банк),</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Arial" w:hAnsi="Arial" w:cs="Arial"/>
                <w:sz w:val="18"/>
                <w:szCs w:val="18"/>
                <w:shd w:val="clear" w:color="auto" w:fill="FFFFFF"/>
              </w:rPr>
            </w:pPr>
            <w:r>
              <w:rPr>
                <w:rFonts w:ascii="Times New Roman" w:hAnsi="Times New Roman" w:cs="Times New Roman"/>
                <w:color w:val="auto"/>
                <w:sz w:val="20"/>
                <w:szCs w:val="20"/>
              </w:rPr>
              <w:t>ООО «РОСИНТЕР РЕСТОРАНТС» (Заемщик, выгодоприобретатель).</w:t>
            </w:r>
            <w:r>
              <w:rPr>
                <w:rFonts w:ascii="Arial" w:hAnsi="Arial" w:cs="Arial"/>
                <w:sz w:val="18"/>
                <w:szCs w:val="18"/>
                <w:shd w:val="clear" w:color="auto" w:fill="FFFFFF"/>
              </w:rPr>
              <w:t xml:space="preserve"> </w:t>
            </w:r>
          </w:p>
          <w:p w:rsidR="004174A9" w:rsidRDefault="004174A9">
            <w:pPr>
              <w:spacing w:after="0" w:line="240" w:lineRule="auto"/>
              <w:jc w:val="center"/>
              <w:rPr>
                <w:rFonts w:ascii="Times New Roman" w:hAnsi="Times New Roman" w:cs="Times New Roman"/>
                <w:color w:val="auto"/>
                <w:sz w:val="20"/>
                <w:szCs w:val="20"/>
              </w:rPr>
            </w:pP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Президент и член Совета директоров Общества </w:t>
            </w:r>
            <w:proofErr w:type="spellStart"/>
            <w:r>
              <w:rPr>
                <w:rFonts w:ascii="Times New Roman" w:hAnsi="Times New Roman" w:cs="Times New Roman"/>
                <w:color w:val="auto"/>
                <w:sz w:val="20"/>
                <w:szCs w:val="20"/>
              </w:rPr>
              <w:t>Костеева</w:t>
            </w:r>
            <w:proofErr w:type="spellEnd"/>
            <w:r>
              <w:rPr>
                <w:rFonts w:ascii="Times New Roman" w:hAnsi="Times New Roman" w:cs="Times New Roman"/>
                <w:color w:val="auto"/>
                <w:sz w:val="20"/>
                <w:szCs w:val="20"/>
              </w:rPr>
              <w:t xml:space="preserve"> Маргарита Валерьевна,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«РОСИНТЕР РЕСТОРАНТС»), </w:t>
            </w:r>
          </w:p>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p w:rsidR="004174A9" w:rsidRDefault="004174A9">
            <w:pPr>
              <w:spacing w:after="0" w:line="240" w:lineRule="auto"/>
              <w:rPr>
                <w:rFonts w:ascii="Times New Roman" w:hAnsi="Times New Roman" w:cs="Times New Roman"/>
                <w:color w:val="auto"/>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Решение об одобрении сделки принято 04.04.2023 г. внеочередным общим собранием акционеров (протокол № 2-2023 от 04.04.2023 г.)</w:t>
            </w:r>
          </w:p>
        </w:tc>
      </w:tr>
      <w:tr w:rsidR="004174A9">
        <w:trPr>
          <w:trHeight w:val="103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lastRenderedPageBreak/>
              <w:t>2.4.</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Предмет и существенные условия сделки: Дополнительное соглашение № 5 от 31.01.2023 г., изменяющее условия ранее заключенной сделки - Договора поручительства № 85-КЛВ/18-ПЮЛ01 от 04.05.2018 г., в связи с которым Поручитель соглашается обеспечивать исполнение обязательств Заемщика перед Банком с учетом следующих изменений условий обеспечиваемого обязательства (действующего Кредитного договора № 85-КЛВ/18 от 04.05.2018 г., заключенного между Банком и Заемщиком):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сумма ранее выданного кредита (лимит выдачи): 103 711 999 рублей 97 копеек,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погашение основного долга в период с января 2023 года (включительно) по июль 2023 года (включительно) не осуществляется, с переносом оставшейся суммы пропорционально на последующие периоды (без изменения окончательного срока возврата кредита),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выплата отложенных процентов, начисленных за период с 01.03.2020 г. по 30.08.2020 г., с 01.03.2022 г. по 31.08.2022 г., осуществляется в период с января 2023 года (включительно) по июль 2023 года (включительно) в пониженном размере 200 000 рублей в месяц, с переносом оставшейся суммы пропорционально на последующие периоды.</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Срок исполнения обязательств по сделке: 31 января 2028 г.</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heme="minorHAnsi" w:hAnsiTheme="minorHAnsi"/>
                <w:color w:val="auto"/>
              </w:rPr>
            </w:pPr>
            <w:r>
              <w:rPr>
                <w:rFonts w:ascii="Times New Roman" w:hAnsi="Times New Roman" w:cs="Times New Roman"/>
                <w:color w:val="auto"/>
                <w:sz w:val="20"/>
                <w:szCs w:val="20"/>
              </w:rPr>
              <w:t xml:space="preserve">Цена сделки (совокупный размер совершаемой сделки и взаимосвязанных сделок (всех действующих между Банком и Обществом сделок, по которым Банк может одновременно предъявить к Обществу требования о платеже по разным основаниям): не более, чем 880 364 000 рублей 00 копеек, что составляет 19,38 % от балансовой стоимости активов Общества по данным его бухгалтерской (финансовой) отчетности на последнюю отчетную дату, а также 18,99 % от балансовой стоимости активов эмитента по данным его бухгалтерской (финансовой) отчетности на последнюю отчетную дату, предшествующую дате заключения первой (самой ранней) из взаимосвязанных сделок.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«РОСИНТЕР РЕСТОРАНТС ХОЛДИНГ» (Поручитель),</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Акционерное общество «</w:t>
            </w:r>
            <w:proofErr w:type="spellStart"/>
            <w:r>
              <w:rPr>
                <w:rFonts w:ascii="Times New Roman" w:hAnsi="Times New Roman" w:cs="Times New Roman"/>
                <w:color w:val="auto"/>
                <w:sz w:val="20"/>
                <w:szCs w:val="20"/>
              </w:rPr>
              <w:t>Moсковский</w:t>
            </w:r>
            <w:proofErr w:type="spellEnd"/>
            <w:r>
              <w:rPr>
                <w:rFonts w:ascii="Times New Roman" w:hAnsi="Times New Roman" w:cs="Times New Roman"/>
                <w:color w:val="auto"/>
                <w:sz w:val="20"/>
                <w:szCs w:val="20"/>
              </w:rPr>
              <w:t xml:space="preserve"> Индустриальный банк», ИНН 7725039953 (Банк),</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Arial" w:hAnsi="Arial" w:cs="Arial"/>
                <w:sz w:val="18"/>
                <w:szCs w:val="18"/>
                <w:shd w:val="clear" w:color="auto" w:fill="FFFFFF"/>
              </w:rPr>
            </w:pPr>
            <w:r>
              <w:rPr>
                <w:rFonts w:ascii="Times New Roman" w:hAnsi="Times New Roman" w:cs="Times New Roman"/>
                <w:color w:val="auto"/>
                <w:sz w:val="20"/>
                <w:szCs w:val="20"/>
              </w:rPr>
              <w:t>ООО «Развитие РОСТ» (Заемщик, выгодоприобретатель).</w:t>
            </w:r>
            <w:r>
              <w:rPr>
                <w:rFonts w:ascii="Arial" w:hAnsi="Arial" w:cs="Arial"/>
                <w:sz w:val="18"/>
                <w:szCs w:val="18"/>
                <w:shd w:val="clear" w:color="auto" w:fill="FFFFFF"/>
              </w:rPr>
              <w:t xml:space="preserve"> </w:t>
            </w:r>
          </w:p>
          <w:p w:rsidR="004174A9" w:rsidRDefault="004174A9">
            <w:pPr>
              <w:spacing w:after="0" w:line="240" w:lineRule="auto"/>
              <w:jc w:val="center"/>
              <w:rPr>
                <w:rFonts w:ascii="Times New Roman" w:hAnsi="Times New Roman" w:cs="Times New Roman"/>
                <w:color w:val="auto"/>
                <w:sz w:val="20"/>
                <w:szCs w:val="20"/>
              </w:rPr>
            </w:pP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Член Совета директоров Общества </w:t>
            </w:r>
            <w:proofErr w:type="spellStart"/>
            <w:r>
              <w:rPr>
                <w:rFonts w:ascii="Times New Roman" w:hAnsi="Times New Roman" w:cs="Times New Roman"/>
                <w:color w:val="auto"/>
                <w:sz w:val="20"/>
                <w:szCs w:val="20"/>
              </w:rPr>
              <w:t>Полиновский</w:t>
            </w:r>
            <w:proofErr w:type="spellEnd"/>
            <w:r>
              <w:rPr>
                <w:rFonts w:ascii="Times New Roman" w:hAnsi="Times New Roman" w:cs="Times New Roman"/>
                <w:color w:val="auto"/>
                <w:sz w:val="20"/>
                <w:szCs w:val="20"/>
              </w:rPr>
              <w:t xml:space="preserve"> Михаил Валерьевич,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«Развитие РОСТ»), </w:t>
            </w:r>
          </w:p>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p w:rsidR="004174A9" w:rsidRDefault="004174A9">
            <w:pPr>
              <w:spacing w:after="0" w:line="240" w:lineRule="auto"/>
              <w:rPr>
                <w:rFonts w:ascii="Times New Roman" w:hAnsi="Times New Roman" w:cs="Times New Roman"/>
                <w:color w:val="auto"/>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Решение об одобрении сделки принято 04.04.2023 г. внеочередным общим собранием акционеров (протокол № 2-2023 от 04.04.2023 г.)</w:t>
            </w:r>
          </w:p>
        </w:tc>
      </w:tr>
      <w:tr w:rsidR="004174A9">
        <w:trPr>
          <w:trHeight w:val="103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t>2.5.</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Предмет и существенные условия сделки: дополнительное соглашение № 6 от 13.02.2023 г., изменяющее условия ранее заключенной сделки - Договора поручительства № 02766/МР-ДП1 от 27.09.2018 г. между Кредитором и Поручителем, со всеми ранее заключенными изменениями и дополнениями к нему, в связи с согласием Поручителя обеспечивать исполнение обязательств Заемщика с учетом изменения условий обеспечиваемого обязательства (действующего кредитного соглашения № 02766/МР от 27.09.2018 г., заключенного между Кредитором и Заемщиком) на следующие:</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уплата основного долга за сентябрь 2022 г. – август 2023 г. переносится на последующие периоды без изменения срока окончательно погашения кредита;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уплата процентов за сентябрь 2022 г. – август 2023 г. осуществляется частично в размере по 5 000 000,00 рублей ежемесячно, а в оставшейся части </w:t>
            </w:r>
            <w:r>
              <w:rPr>
                <w:rFonts w:ascii="Times New Roman" w:hAnsi="Times New Roman" w:cs="Times New Roman"/>
                <w:color w:val="auto"/>
                <w:sz w:val="20"/>
                <w:szCs w:val="20"/>
              </w:rPr>
              <w:lastRenderedPageBreak/>
              <w:t xml:space="preserve">переносится равными платежами на оставшиеся периоды, капитализация процентов на проценты не производится. </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Срок исполнения обязательств по сделке: 11.03.2028 г. </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heme="minorHAnsi" w:hAnsiTheme="minorHAnsi"/>
                <w:color w:val="auto"/>
              </w:rPr>
            </w:pPr>
            <w:r>
              <w:rPr>
                <w:rFonts w:ascii="Times New Roman" w:hAnsi="Times New Roman" w:cs="Times New Roman"/>
                <w:color w:val="auto"/>
                <w:sz w:val="20"/>
                <w:szCs w:val="20"/>
              </w:rPr>
              <w:t>Цена сделки: не более, чем 2 883 522 339 рублей 13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ПАО «РОСИНТЕР РЕСТОРАНТС ХОЛДИНГ» (Поручитель),</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Банк ВТБ (Публичное акционерное общество) (Банк, Кредитор),</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ООО «РОСИНТЕР РЕСТОРАНТС» (Заемщик,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Президент и член Совета директоров Общества </w:t>
            </w:r>
            <w:proofErr w:type="spellStart"/>
            <w:r>
              <w:rPr>
                <w:rFonts w:ascii="Times New Roman" w:hAnsi="Times New Roman" w:cs="Times New Roman"/>
                <w:color w:val="auto"/>
                <w:sz w:val="20"/>
                <w:szCs w:val="20"/>
              </w:rPr>
              <w:t>Костеева</w:t>
            </w:r>
            <w:proofErr w:type="spellEnd"/>
            <w:r>
              <w:rPr>
                <w:rFonts w:ascii="Times New Roman" w:hAnsi="Times New Roman" w:cs="Times New Roman"/>
                <w:color w:val="auto"/>
                <w:sz w:val="20"/>
                <w:szCs w:val="20"/>
              </w:rPr>
              <w:t xml:space="preserve"> Маргарита Валерьевна,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«РОСИНТЕР РЕСТОРАНТС»), </w:t>
            </w:r>
          </w:p>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заинтересованное лицо не владеет </w:t>
            </w:r>
            <w:r>
              <w:rPr>
                <w:rFonts w:ascii="Times New Roman" w:hAnsi="Times New Roman" w:cs="Times New Roman"/>
                <w:color w:val="auto"/>
                <w:sz w:val="20"/>
                <w:szCs w:val="20"/>
              </w:rPr>
              <w:lastRenderedPageBreak/>
              <w:t>долями (акциями) сторон сделки</w:t>
            </w:r>
          </w:p>
          <w:p w:rsidR="004174A9" w:rsidRDefault="004174A9">
            <w:pPr>
              <w:spacing w:after="0" w:line="240" w:lineRule="auto"/>
              <w:rPr>
                <w:rFonts w:ascii="Times New Roman" w:hAnsi="Times New Roman" w:cs="Times New Roman"/>
                <w:color w:val="auto"/>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Решение о согласии на совершение сделки принято 25.08.2022 г. внеочередным общим собранием акционеров (протокол № 4-2022 от 26.08.2022 г.), а также дополнительно одобрено решением внеочередного </w:t>
            </w:r>
            <w:r>
              <w:rPr>
                <w:rFonts w:ascii="Times New Roman" w:hAnsi="Times New Roman" w:cs="Times New Roman"/>
                <w:color w:val="auto"/>
                <w:sz w:val="20"/>
                <w:szCs w:val="20"/>
              </w:rPr>
              <w:lastRenderedPageBreak/>
              <w:t>общего собрания акционеров 04.04.2023 г. (протокол № 2-2023 от 04.04.2023 г.)</w:t>
            </w:r>
          </w:p>
        </w:tc>
      </w:tr>
      <w:tr w:rsidR="004174A9">
        <w:trPr>
          <w:trHeight w:val="103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lastRenderedPageBreak/>
              <w:t>2.6.</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Предмет и существенные условия сделки: Договор поручительства № 415/С-Г-ПЮ-2/23 от 01.03.2023 г., по которому Поручитель обязуется отвечать перед Банком за исполнение всех обязательств Принципала, вытекающих из Договора об организации выпуска банковской гарантии № 415/С-Г/23 от 28.02.2023 г., заключенного между Принципалом и Банком, в связи с выпуском Банком банковской гарантии в пользу арендодателя Принципала - АО «МАШ» (ИНН 7712094033) на сумму 46 212 459 рублей 60 копеек, с выплатой Принципалом Банку комиссионного вознаграждения за выдачу (выпуск) гарантии в размере 3% (Три) процента годовых. Срок поручительства: по 27.02.2027 г. (включительно). </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Цена сделки (в совокупности с взаимосвязанной сделкой - договором поручительства № 416/С-Г-ПЮ-2/23): не более, чем 133 446 542 рубля 65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«РОСИНТЕР РЕСТОРАНТС ХОЛДИНГ» (Поручитель),</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w:t>
            </w:r>
            <w:proofErr w:type="spellStart"/>
            <w:r>
              <w:rPr>
                <w:rFonts w:ascii="Times New Roman" w:hAnsi="Times New Roman" w:cs="Times New Roman"/>
                <w:color w:val="auto"/>
                <w:sz w:val="20"/>
                <w:szCs w:val="20"/>
              </w:rPr>
              <w:t>Совкомбанк</w:t>
            </w:r>
            <w:proofErr w:type="spellEnd"/>
            <w:r>
              <w:rPr>
                <w:rFonts w:ascii="Times New Roman" w:hAnsi="Times New Roman" w:cs="Times New Roman"/>
                <w:color w:val="auto"/>
                <w:sz w:val="20"/>
                <w:szCs w:val="20"/>
              </w:rPr>
              <w:t>», ИНН 4401116480 (Банк),</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ООО «РОСИНТЕР РЕСТОРАНТС»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Президент и член Совета директоров Общества </w:t>
            </w:r>
            <w:proofErr w:type="spellStart"/>
            <w:r>
              <w:rPr>
                <w:rFonts w:ascii="Times New Roman" w:hAnsi="Times New Roman" w:cs="Times New Roman"/>
                <w:color w:val="auto"/>
                <w:sz w:val="20"/>
                <w:szCs w:val="20"/>
              </w:rPr>
              <w:t>Костеева</w:t>
            </w:r>
            <w:proofErr w:type="spellEnd"/>
            <w:r>
              <w:rPr>
                <w:rFonts w:ascii="Times New Roman" w:hAnsi="Times New Roman" w:cs="Times New Roman"/>
                <w:color w:val="auto"/>
                <w:sz w:val="20"/>
                <w:szCs w:val="20"/>
              </w:rPr>
              <w:t xml:space="preserve"> Маргарита Валерьевна,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«РОСИНТЕР РЕСТОРАНТС»),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Решение об одобрении сделки принято 03.04.2023 г. Советом директоров (протокол № 2/СД-2023 от 03.04.2023 г.)</w:t>
            </w:r>
          </w:p>
        </w:tc>
      </w:tr>
      <w:tr w:rsidR="004174A9">
        <w:trPr>
          <w:trHeight w:val="103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t>2.7.</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Предмет и существенные условия сделки: Договор поручительства № 416/С-Г-ПЮ-2/23 от 01.03.2023 г., по которому Поручитель обязуется отвечать перед Банком за исполнение всех обязательств Принципала, вытекающих из Договора об организации выпуска банковской гарантии № 416/С-Г/23 от 28.02.2023 г., заключенного между Принципалом и Банком, в связи с выпуском Банком банковской гарантии в пользу арендодателя Принципала - АО «МАШ» (ИНН 7712094033) на сумму 83 347 290 рублей 54 копейки, с выплатой Принципалом Банку комиссионного вознаграждения за выдачу (выпуск) гарантии в размере 3% (Три) процента годовых. Срок поручительства: по 27.02.2027 г. (включительно). </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Цена сделки (в совокупности с взаимосвязанной сделкой - договором поручительства № 415/С-Г-ПЮ-2/23): не более, чем 133 446 542 рубля 65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«РОСИНТЕР РЕСТОРАНТС ХОЛДИНГ» (Поручитель),</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w:t>
            </w:r>
            <w:proofErr w:type="spellStart"/>
            <w:r>
              <w:rPr>
                <w:rFonts w:ascii="Times New Roman" w:hAnsi="Times New Roman" w:cs="Times New Roman"/>
                <w:color w:val="auto"/>
                <w:sz w:val="20"/>
                <w:szCs w:val="20"/>
              </w:rPr>
              <w:t>Совкомбанк</w:t>
            </w:r>
            <w:proofErr w:type="spellEnd"/>
            <w:r>
              <w:rPr>
                <w:rFonts w:ascii="Times New Roman" w:hAnsi="Times New Roman" w:cs="Times New Roman"/>
                <w:color w:val="auto"/>
                <w:sz w:val="20"/>
                <w:szCs w:val="20"/>
              </w:rPr>
              <w:t>», ИНН 4401116480 (Банк),</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ООО «РОСИНТЕР РЕСТОРАНТС»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Президент и член Совета директоров Общества </w:t>
            </w:r>
            <w:proofErr w:type="spellStart"/>
            <w:r>
              <w:rPr>
                <w:rFonts w:ascii="Times New Roman" w:hAnsi="Times New Roman" w:cs="Times New Roman"/>
                <w:color w:val="auto"/>
                <w:sz w:val="20"/>
                <w:szCs w:val="20"/>
              </w:rPr>
              <w:t>Костеева</w:t>
            </w:r>
            <w:proofErr w:type="spellEnd"/>
            <w:r>
              <w:rPr>
                <w:rFonts w:ascii="Times New Roman" w:hAnsi="Times New Roman" w:cs="Times New Roman"/>
                <w:color w:val="auto"/>
                <w:sz w:val="20"/>
                <w:szCs w:val="20"/>
              </w:rPr>
              <w:t xml:space="preserve"> Маргарита Валерьевна,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«РОСИНТЕР РЕСТОРАНТС»),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Решение об одобрении сделки принято 03.04.2023 г. Советом директоров (протокол № 2/СД-2023 от 03.04.2023 г.)</w:t>
            </w:r>
          </w:p>
        </w:tc>
      </w:tr>
      <w:tr w:rsidR="004174A9">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t>2.8.</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Предмет и существенные условия сделки: Договор поручительства № 417/С-Г-ПЮ-2/23 от 01.03.2023 г., по которому Поручитель обязуется отвечать перед Банком за исполнение всех обязательств Принципала, вытекающих из Договора об организации выпуска банковской гарантии № 417/С-Г/23 от 28.02.2023 г., заключенного между Принципалом и Банком, в связи с выпуском Банком банковской гарантии в пользу арендодателя Принципала - АО «МАШ» (ИНН 7712094033) на сумму 11 895 538 рублей 32 копейки, с </w:t>
            </w:r>
            <w:r>
              <w:rPr>
                <w:rFonts w:ascii="Times New Roman" w:hAnsi="Times New Roman" w:cs="Times New Roman"/>
                <w:color w:val="auto"/>
                <w:sz w:val="20"/>
                <w:szCs w:val="20"/>
              </w:rPr>
              <w:lastRenderedPageBreak/>
              <w:t xml:space="preserve">выплатой Принципалом Банку комиссионного вознаграждения за выдачу (выпуск) гарантии в размере 3% (Три) процента годовых. Срок поручительства: по 27.02.2027 г. (включительно). </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Цена сделки: не более, чем 12 252 404 рубля 47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ПАО «РОСИНТЕР РЕСТОРАНТС ХОЛДИНГ» (Поручитель),</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w:t>
            </w:r>
            <w:proofErr w:type="spellStart"/>
            <w:r>
              <w:rPr>
                <w:rFonts w:ascii="Times New Roman" w:hAnsi="Times New Roman" w:cs="Times New Roman"/>
                <w:color w:val="auto"/>
                <w:sz w:val="20"/>
                <w:szCs w:val="20"/>
              </w:rPr>
              <w:t>Совкомбанк</w:t>
            </w:r>
            <w:proofErr w:type="spellEnd"/>
            <w:r>
              <w:rPr>
                <w:rFonts w:ascii="Times New Roman" w:hAnsi="Times New Roman" w:cs="Times New Roman"/>
                <w:color w:val="auto"/>
                <w:sz w:val="20"/>
                <w:szCs w:val="20"/>
              </w:rPr>
              <w:t>», ИНН 4401116480 (Банк),</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ООО «Развитие РОСТ»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Член Совета директоров Общества </w:t>
            </w:r>
            <w:proofErr w:type="spellStart"/>
            <w:r>
              <w:rPr>
                <w:rFonts w:ascii="Times New Roman" w:hAnsi="Times New Roman" w:cs="Times New Roman"/>
                <w:color w:val="auto"/>
                <w:sz w:val="20"/>
                <w:szCs w:val="20"/>
              </w:rPr>
              <w:t>Полиновский</w:t>
            </w:r>
            <w:proofErr w:type="spellEnd"/>
            <w:r>
              <w:rPr>
                <w:rFonts w:ascii="Times New Roman" w:hAnsi="Times New Roman" w:cs="Times New Roman"/>
                <w:color w:val="auto"/>
                <w:sz w:val="20"/>
                <w:szCs w:val="20"/>
              </w:rPr>
              <w:t xml:space="preserve"> Михаил Валерьевич,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выгодоприобретателя по сделке </w:t>
            </w:r>
            <w:r>
              <w:rPr>
                <w:rFonts w:ascii="Times New Roman" w:hAnsi="Times New Roman" w:cs="Times New Roman"/>
                <w:color w:val="auto"/>
                <w:sz w:val="20"/>
                <w:szCs w:val="20"/>
              </w:rPr>
              <w:lastRenderedPageBreak/>
              <w:t xml:space="preserve">(является Генеральным директором ООО «Развитие РОСТ»),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Решение об одобрении сделки принято 03.04.2023 г. Советом директоров (протокол № 2/СД-2023 от 03.04.2023 </w:t>
            </w:r>
            <w:r>
              <w:rPr>
                <w:rFonts w:ascii="Times New Roman" w:hAnsi="Times New Roman" w:cs="Times New Roman"/>
                <w:color w:val="auto"/>
                <w:sz w:val="20"/>
                <w:szCs w:val="20"/>
              </w:rPr>
              <w:lastRenderedPageBreak/>
              <w:t>г.)</w:t>
            </w:r>
          </w:p>
        </w:tc>
      </w:tr>
      <w:tr w:rsidR="004174A9">
        <w:trPr>
          <w:trHeight w:val="21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lastRenderedPageBreak/>
              <w:t>2.9.</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Предмет и существенные условия сделки: внесение Обществом вклада в имущество дочернего общества с заключением договора о внесении такого вклада от 30.03.2023 г. на следующих условиях: размер вклада - 302 905 485 рублей 09 копеек;  порядок и сроки внесения вклада - вклад вносится в срок до 31 марта 2023 г. (включительно) посредством передачи в собственность Дочернего общества принадлежащих Участнику обыкновенных акций ORANGE RESTAURANTS BRANDS LIMITED (ОРАНЖ РЕСТОРАНТС БРЭНДС ЛИМИТЕД), компании, зарегистрированной по законодательству Республики Кипр, рег. № HE 207189, в количестве 81 штука, номинальной стоимостью 1 евро за штуку, что составляет 7,3636 % уставного капитала ORANGE RESTAURANTS BRANDS LIMITED (ОРАНЖ РЕСТОРАНТС БРЭНДС ЛИМИТЕД).</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Цена сделки: 302 905 485 рублей 09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Pr>
                <w:rFonts w:ascii="Times New Roman" w:hAnsi="Times New Roman" w:cs="Times New Roman"/>
                <w:color w:val="auto"/>
                <w:spacing w:val="-4"/>
                <w:sz w:val="20"/>
                <w:szCs w:val="20"/>
              </w:rPr>
              <w:t>ПАО «РОСИНТЕР РЕСТОРАНТС ХОЛДИНГ» (Участник),</w:t>
            </w:r>
          </w:p>
          <w:p w:rsidR="004174A9" w:rsidRDefault="004174A9">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Pr>
                <w:rFonts w:ascii="Times New Roman" w:hAnsi="Times New Roman" w:cs="Times New Roman"/>
                <w:color w:val="auto"/>
                <w:spacing w:val="-4"/>
                <w:sz w:val="20"/>
                <w:szCs w:val="20"/>
              </w:rPr>
              <w:t xml:space="preserve">ООО «РОСИНТЕР РЕСТОРАНТС» (Дочернее общество); </w:t>
            </w:r>
          </w:p>
          <w:p w:rsidR="004174A9" w:rsidRDefault="004174A9">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Pr>
                <w:rFonts w:ascii="Times New Roman" w:hAnsi="Times New Roman" w:cs="Times New Roman"/>
                <w:color w:val="auto"/>
                <w:spacing w:val="-4"/>
                <w:sz w:val="20"/>
                <w:szCs w:val="20"/>
              </w:rPr>
              <w:t>выгодоприобретателей (иных, чем стороны сделки), не имеется.</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Президент и член Совета директоров Общества </w:t>
            </w:r>
            <w:proofErr w:type="spellStart"/>
            <w:r>
              <w:rPr>
                <w:rFonts w:ascii="Times New Roman" w:hAnsi="Times New Roman" w:cs="Times New Roman"/>
                <w:color w:val="auto"/>
                <w:sz w:val="20"/>
                <w:szCs w:val="20"/>
              </w:rPr>
              <w:t>Костеева</w:t>
            </w:r>
            <w:proofErr w:type="spellEnd"/>
            <w:r>
              <w:rPr>
                <w:rFonts w:ascii="Times New Roman" w:hAnsi="Times New Roman" w:cs="Times New Roman"/>
                <w:color w:val="auto"/>
                <w:sz w:val="20"/>
                <w:szCs w:val="20"/>
              </w:rPr>
              <w:t xml:space="preserve"> Маргарита Валерьевна, </w:t>
            </w:r>
          </w:p>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занимает должности в органах управления стороны сделки (является Генеральным директором ООО «РОСИНТЕР РЕСТОРАНТС»), </w:t>
            </w:r>
          </w:p>
          <w:p w:rsidR="004174A9" w:rsidRDefault="005804DE">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Решение об одобрении сделки принято 06.04.2023 г. Советом директоров (протокол № 3-СД/2023 от 06.04.2023 г.)</w:t>
            </w:r>
          </w:p>
          <w:p w:rsidR="004174A9" w:rsidRDefault="004174A9">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p>
        </w:tc>
      </w:tr>
      <w:tr w:rsidR="004174A9">
        <w:trPr>
          <w:trHeight w:val="28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t>2.10.</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Предмет и существенные условия сделки: Дополнение № 9 к Договору поручительства № 001/1784Z/13 от 28.08.2013 г. (в редакции всех дополнений к нему) (далее – «Договор поручительства»), заключенному Поручителем с Банком в обеспечение исполнения обязательств по Соглашению №001/0758L/13 о предоставлении кредита от 28.08.2013 г. (в редакции всех дополнений к нему, «Соглашение») между Банком и Заемщиком на следующих измененных условиях:</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Поручитель соглашается обеспечивать исполнение всех обязательств Заемщика перед Банком по Соглашению в связи с уточнением порядка исполнения обязательств по Соглашению (переносом срока уплаты процентов, накопленных за период с 04.03.2020 по 30.09.2020, с 04.03.2022 по 05.09.2022, на февраль-март 2023 года, а также установлением, что за период 2022 года и 1-2 кварталов 2023 года погашение основного долга не осуществляется с переносом их уплаты на последующие периоды) без изменения общего срока и размера поручительства.</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Цена сделки: не более, чем 396 875 548 рублей 19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«РОСИНТЕР РЕСТОРАНТС ХОЛДИНГ» (Поручитель),</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Акционерное общество «</w:t>
            </w:r>
            <w:proofErr w:type="spellStart"/>
            <w:r>
              <w:rPr>
                <w:rFonts w:ascii="Times New Roman" w:hAnsi="Times New Roman" w:cs="Times New Roman"/>
                <w:color w:val="auto"/>
                <w:sz w:val="20"/>
                <w:szCs w:val="20"/>
              </w:rPr>
              <w:t>ЮниКредит</w:t>
            </w:r>
            <w:proofErr w:type="spellEnd"/>
            <w:r>
              <w:rPr>
                <w:rFonts w:ascii="Times New Roman" w:hAnsi="Times New Roman" w:cs="Times New Roman"/>
                <w:color w:val="auto"/>
                <w:sz w:val="20"/>
                <w:szCs w:val="20"/>
              </w:rPr>
              <w:t xml:space="preserve"> Банк», ИНН 7710030411 (Банк),</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ООО «РОСИНТЕР РЕСТОРАНТС» (Заемщик,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Президент и член Совета директоров Общества </w:t>
            </w:r>
            <w:proofErr w:type="spellStart"/>
            <w:r>
              <w:rPr>
                <w:rFonts w:ascii="Times New Roman" w:hAnsi="Times New Roman" w:cs="Times New Roman"/>
                <w:color w:val="auto"/>
                <w:sz w:val="20"/>
                <w:szCs w:val="20"/>
              </w:rPr>
              <w:t>Костеева</w:t>
            </w:r>
            <w:proofErr w:type="spellEnd"/>
            <w:r>
              <w:rPr>
                <w:rFonts w:ascii="Times New Roman" w:hAnsi="Times New Roman" w:cs="Times New Roman"/>
                <w:color w:val="auto"/>
                <w:sz w:val="20"/>
                <w:szCs w:val="20"/>
              </w:rPr>
              <w:t xml:space="preserve"> Маргарита Валерьевна,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w:t>
            </w:r>
            <w:proofErr w:type="spellStart"/>
            <w:r>
              <w:rPr>
                <w:rFonts w:ascii="Times New Roman" w:hAnsi="Times New Roman" w:cs="Times New Roman"/>
                <w:color w:val="auto"/>
                <w:sz w:val="20"/>
                <w:szCs w:val="20"/>
              </w:rPr>
              <w:t>выгодо</w:t>
            </w:r>
            <w:proofErr w:type="spellEnd"/>
            <w:r>
              <w:rPr>
                <w:rFonts w:ascii="Times New Roman" w:hAnsi="Times New Roman" w:cs="Times New Roman"/>
                <w:color w:val="auto"/>
                <w:sz w:val="20"/>
                <w:szCs w:val="20"/>
              </w:rPr>
              <w:t xml:space="preserve">-приобретателя по сделке (является Генеральным директором ООО «РОСИНТЕР РЕСТОРАНТС»), </w:t>
            </w:r>
          </w:p>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Решение о предоставлении согласия (одобрения) на совершение сделки принято 03.04.2023 г. Советом директоров (протокол № 2/СД-2023 от 03.04.2023 г.)</w:t>
            </w:r>
          </w:p>
        </w:tc>
      </w:tr>
      <w:tr w:rsidR="004174A9">
        <w:trPr>
          <w:trHeight w:val="21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lastRenderedPageBreak/>
              <w:t>2.11.</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Предмет и существенные условия сделки: внесение Обществом вклада в имущество дочернего общества с заключением договора о внесении такого вклада от 30.06.2023 г. на следующих условиях: размер вклада - 317 863 780 рублей 65 копеек;  порядок и сроки внесения вклада - вклад вносится в срок до 30 июня 2023 г. (включительно) посредством передачи в собственность Дочернего общества принадлежащих Участнику обыкновенных акций ORANGE RESTAURANTS BRANDS LIMITED (ОРАНЖ РЕСТОРАНТС БРЭНДС ЛИМИТЕД), компании, зарегистрированной по законодательству Республики Кипр, рег. № HE 207189, в количестве 85 штук, номинальной стоимостью 1 евро за штуку, что составляет 7,7273 % уставного капитала ORANGE RESTAURANTS BRANDS LIMITED (ОРАНЖ РЕСТОРАНТС БРЭНДС ЛИМИТЕД).</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Цена сделки: 317 863 780 рублей 65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Pr>
                <w:rFonts w:ascii="Times New Roman" w:hAnsi="Times New Roman" w:cs="Times New Roman"/>
                <w:color w:val="auto"/>
                <w:spacing w:val="-4"/>
                <w:sz w:val="20"/>
                <w:szCs w:val="20"/>
              </w:rPr>
              <w:t>ПАО «РОСИНТЕР РЕСТОРАНТС ХОЛДИНГ» (Участник),</w:t>
            </w:r>
          </w:p>
          <w:p w:rsidR="004174A9" w:rsidRDefault="004174A9">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Pr>
                <w:rFonts w:ascii="Times New Roman" w:hAnsi="Times New Roman" w:cs="Times New Roman"/>
                <w:color w:val="auto"/>
                <w:spacing w:val="-4"/>
                <w:sz w:val="20"/>
                <w:szCs w:val="20"/>
              </w:rPr>
              <w:t xml:space="preserve">ООО «РОСИНТЕР РЕСТОРАНТС» (Дочернее общество); </w:t>
            </w:r>
          </w:p>
          <w:p w:rsidR="004174A9" w:rsidRDefault="004174A9">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Pr>
                <w:rFonts w:ascii="Times New Roman" w:hAnsi="Times New Roman" w:cs="Times New Roman"/>
                <w:color w:val="auto"/>
                <w:spacing w:val="-4"/>
                <w:sz w:val="20"/>
                <w:szCs w:val="20"/>
              </w:rPr>
              <w:t>выгодоприобретателей (иных, чем стороны сделки), не имеется.</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Президент и член Совета директоров Общества </w:t>
            </w:r>
            <w:proofErr w:type="spellStart"/>
            <w:r>
              <w:rPr>
                <w:rFonts w:ascii="Times New Roman" w:hAnsi="Times New Roman" w:cs="Times New Roman"/>
                <w:color w:val="auto"/>
                <w:sz w:val="20"/>
                <w:szCs w:val="20"/>
              </w:rPr>
              <w:t>Костеева</w:t>
            </w:r>
            <w:proofErr w:type="spellEnd"/>
            <w:r>
              <w:rPr>
                <w:rFonts w:ascii="Times New Roman" w:hAnsi="Times New Roman" w:cs="Times New Roman"/>
                <w:color w:val="auto"/>
                <w:sz w:val="20"/>
                <w:szCs w:val="20"/>
              </w:rPr>
              <w:t xml:space="preserve"> Маргарита Валерьевна, </w:t>
            </w:r>
          </w:p>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занимает должности в органах управления стороны сделки (является Генеральным директором ООО «РОСИНТЕР РЕСТОРАНТС»), </w:t>
            </w:r>
          </w:p>
          <w:p w:rsidR="004174A9" w:rsidRDefault="005804DE">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Решение об одобрении сделки принято 02.08.2023 г. Советом директоров (протокол № 9-СД/2023 от 02.08.2023 г.)</w:t>
            </w:r>
          </w:p>
        </w:tc>
      </w:tr>
      <w:tr w:rsidR="004174A9">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t>2.12.</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Предмет и существенные условия сделки: Договор поручительства № 1428/С-Г-ПЮ-2/23 от 10.07.2023 г., по которому Поручитель обязуется отвечать перед Банком за исполнение всех обязательств Принципала, вытекающих из Договора об организации выпуска банковской гарантии № 1428/С-Г/23 от 10.07.2023 г. между Принципалом и Банком, в связи с выпуском Банком банковской гарантии на сумму 37 324 951 рубль 20 копеек в пользу арендодателя Принципала - ООО «Воздушные Ворота Северной Столицы» (ИНН 7703590927) по Договору аренды помещений в централизованном пассажирском терминале аэропорта «Пулково» (Санкт-Петербург) № 916 от 29.07.2015 г. на срок до 09.07.2024 г. включительно с выплатой Принципалом Банку комиссионного вознаграждения за выдачу (выпуск) гарантии в размере 3% годовых, а также комиссионного вознаграждения за оформление и проверку документов по банковской гарантии в размере 15 000 рублей 00 копеек. Срок поручительства: по 09.07.2027 г. включительно.</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Цена сделки (в совокупности с взаимосвязанными сделками - договорами поручительства № 1429/С-Г-ПЮ-2/23 от 10.07.2023 г., № 417/С-Г-ПЮ-2/23 от 01.03.2023 г.): 73 218 596 рублей 21 копейка.</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«РОСИНТЕР РЕСТОРАНТС ХОЛДИНГ» (Поручитель),</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w:t>
            </w:r>
            <w:proofErr w:type="spellStart"/>
            <w:r>
              <w:rPr>
                <w:rFonts w:ascii="Times New Roman" w:hAnsi="Times New Roman" w:cs="Times New Roman"/>
                <w:color w:val="auto"/>
                <w:sz w:val="20"/>
                <w:szCs w:val="20"/>
              </w:rPr>
              <w:t>Совкомбанк</w:t>
            </w:r>
            <w:proofErr w:type="spellEnd"/>
            <w:r>
              <w:rPr>
                <w:rFonts w:ascii="Times New Roman" w:hAnsi="Times New Roman" w:cs="Times New Roman"/>
                <w:color w:val="auto"/>
                <w:sz w:val="20"/>
                <w:szCs w:val="20"/>
              </w:rPr>
              <w:t>», ИНН 4401116480 (Банк),</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ООО «Развитие РОСТ»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Член Совета директоров Общества </w:t>
            </w:r>
            <w:proofErr w:type="spellStart"/>
            <w:r>
              <w:rPr>
                <w:rFonts w:ascii="Times New Roman" w:hAnsi="Times New Roman" w:cs="Times New Roman"/>
                <w:color w:val="auto"/>
                <w:sz w:val="20"/>
                <w:szCs w:val="20"/>
              </w:rPr>
              <w:t>Полиновский</w:t>
            </w:r>
            <w:proofErr w:type="spellEnd"/>
            <w:r>
              <w:rPr>
                <w:rFonts w:ascii="Times New Roman" w:hAnsi="Times New Roman" w:cs="Times New Roman"/>
                <w:color w:val="auto"/>
                <w:sz w:val="20"/>
                <w:szCs w:val="20"/>
              </w:rPr>
              <w:t xml:space="preserve"> Михаил Валерьевич,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w:t>
            </w:r>
            <w:proofErr w:type="spellStart"/>
            <w:r>
              <w:rPr>
                <w:rFonts w:ascii="Times New Roman" w:hAnsi="Times New Roman" w:cs="Times New Roman"/>
                <w:color w:val="auto"/>
                <w:sz w:val="20"/>
                <w:szCs w:val="20"/>
              </w:rPr>
              <w:t>выгодо</w:t>
            </w:r>
            <w:proofErr w:type="spellEnd"/>
            <w:r>
              <w:rPr>
                <w:rFonts w:ascii="Times New Roman" w:hAnsi="Times New Roman" w:cs="Times New Roman"/>
                <w:color w:val="auto"/>
                <w:sz w:val="20"/>
                <w:szCs w:val="20"/>
              </w:rPr>
              <w:t xml:space="preserve">-приобретателя по сделке (является Генеральным директором ООО «Развитие РОСТ»),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Решение об одобрении сделки принято 31.07.2023 г. Советом директоров (протокол № 8/СД-2023 от 31.07.2023 г.)</w:t>
            </w:r>
          </w:p>
        </w:tc>
      </w:tr>
      <w:tr w:rsidR="004174A9">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t>2.13.</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Предмет и существенные условия сделки: Договор поручительства № 1429/С-Г-ПЮ-2/23 от 10.07.2023 г., по которому Поручитель обязуется отвечать перед Банком за исполнение всех обязательств Принципала, вытекающих из Договора об организации выпуска банковской гарантии № 1429/С-Г/23 от 10.07.2023 г. между Принципалом и Банком, в связи с выпуском Банком банковской гарантии на сумму 21 836 400 рублей 00 копеек в пользу арендодателя Принципала - ООО «Воздушные Ворота Северной Столицы» (ИНН 7703590927) по Договору аренды помещений в централизованном пассажирском терминале аэропорта «Пулково» (Санкт-Петербург) № 911 от 29.07.2015 г. на срок до 09.07.2024 г. включительно с </w:t>
            </w:r>
            <w:r>
              <w:rPr>
                <w:rFonts w:ascii="Times New Roman" w:hAnsi="Times New Roman" w:cs="Times New Roman"/>
                <w:color w:val="auto"/>
                <w:sz w:val="20"/>
                <w:szCs w:val="20"/>
              </w:rPr>
              <w:lastRenderedPageBreak/>
              <w:t>выплатой Принципалом Банку комиссионного вознаграждения за выдачу (выпуск) гарантии в размере 3% годовых, а также комиссионного вознаграждения за оформление и проверку документов по банковской гарантии в размере 15 000 рублей 00 копеек. Срок поручительства: по 09.07.2027 г. включительно.</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Цена сделки (в совокупности с взаимосвязанными сделками - договорами поручительства № 1428/С-Г-ПЮ-2/23 от 10.07.2023 г., № 417/С-Г-ПЮ-2/23 от 01.03.2023 г.): 73 218 596 рублей 21 копейка.</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ПАО «РОСИНТЕР РЕСТОРАНТС ХОЛДИНГ» (Поручитель),</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w:t>
            </w:r>
            <w:proofErr w:type="spellStart"/>
            <w:r>
              <w:rPr>
                <w:rFonts w:ascii="Times New Roman" w:hAnsi="Times New Roman" w:cs="Times New Roman"/>
                <w:color w:val="auto"/>
                <w:sz w:val="20"/>
                <w:szCs w:val="20"/>
              </w:rPr>
              <w:t>Совкомбанк</w:t>
            </w:r>
            <w:proofErr w:type="spellEnd"/>
            <w:r>
              <w:rPr>
                <w:rFonts w:ascii="Times New Roman" w:hAnsi="Times New Roman" w:cs="Times New Roman"/>
                <w:color w:val="auto"/>
                <w:sz w:val="20"/>
                <w:szCs w:val="20"/>
              </w:rPr>
              <w:t>», ИНН 4401116480 (Банк),</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ООО «Развитие РОСТ»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Член Совета директоров Общества </w:t>
            </w:r>
            <w:proofErr w:type="spellStart"/>
            <w:r>
              <w:rPr>
                <w:rFonts w:ascii="Times New Roman" w:hAnsi="Times New Roman" w:cs="Times New Roman"/>
                <w:color w:val="auto"/>
                <w:sz w:val="20"/>
                <w:szCs w:val="20"/>
              </w:rPr>
              <w:t>Полиновский</w:t>
            </w:r>
            <w:proofErr w:type="spellEnd"/>
            <w:r>
              <w:rPr>
                <w:rFonts w:ascii="Times New Roman" w:hAnsi="Times New Roman" w:cs="Times New Roman"/>
                <w:color w:val="auto"/>
                <w:sz w:val="20"/>
                <w:szCs w:val="20"/>
              </w:rPr>
              <w:t xml:space="preserve"> Михаил Валерьевич,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w:t>
            </w:r>
            <w:proofErr w:type="spellStart"/>
            <w:r>
              <w:rPr>
                <w:rFonts w:ascii="Times New Roman" w:hAnsi="Times New Roman" w:cs="Times New Roman"/>
                <w:color w:val="auto"/>
                <w:sz w:val="20"/>
                <w:szCs w:val="20"/>
              </w:rPr>
              <w:t>выгодо</w:t>
            </w:r>
            <w:proofErr w:type="spellEnd"/>
            <w:r>
              <w:rPr>
                <w:rFonts w:ascii="Times New Roman" w:hAnsi="Times New Roman" w:cs="Times New Roman"/>
                <w:color w:val="auto"/>
                <w:sz w:val="20"/>
                <w:szCs w:val="20"/>
              </w:rPr>
              <w:t xml:space="preserve">-приобретателя по сделке (является Генеральным директором ООО «Развитие РОСТ»),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заинтересованное лицо не владеет </w:t>
            </w:r>
            <w:r>
              <w:rPr>
                <w:rFonts w:ascii="Times New Roman" w:hAnsi="Times New Roman" w:cs="Times New Roman"/>
                <w:color w:val="auto"/>
                <w:sz w:val="20"/>
                <w:szCs w:val="20"/>
              </w:rPr>
              <w:lastRenderedPageBreak/>
              <w:t>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lastRenderedPageBreak/>
              <w:t>Решение об одобрении сделки принято 31.07.2023 г. Советом директоров (протокол № 8/СД-2023 от 31.07.2023 г.)</w:t>
            </w:r>
          </w:p>
        </w:tc>
      </w:tr>
      <w:tr w:rsidR="004174A9">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lastRenderedPageBreak/>
              <w:t>2.14.</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Предмет и существенные условия сделки: Договор поручительства № 1430/С-Г-ПЮ-2/23 от 10.07.2023 г., по которому Поручитель обязуется отвечать перед Банком за исполнение всех обязательств Принципала, вытекающих из Договора об организации выпуска банковской гарантии № 1430/С-Г/23 от 10.07.2023 г. между Принципалом и Банком, в связи с выпуском Банком банковской гарантии на сумму 4 328 658 рублей 56 копеек в пользу арендодателя Принципала - АО «Организация питания на вокзалах» (ИНН 7709883768) по Договору субаренды нежилого помещения № г. № ОПВ-07/2013/К от 13.03.2013 г. на срок до 09.07.2024 г. включительно с выплатой Принципалом Банку комиссионного вознаграждения за выдачу (выпуск) гарантии в размере 3% годовых, а также комиссионного вознаграждения за оформление и проверку документов по банковской гарантии в размере 15 000 рублей 00 копеек. Срок поручительства: по 09.07.2027 г. включительно.</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Цена сделки (в совокупности с взаимосвязанными сделками - договорами поручительства №1431/С-Г-ПЮ-2/23 от 10.07.2023, №415/С-Г-ПЮ-2/23 от 01.03.2023 и №416/С-Г-ПЮ-2/23 от 01.03.2023): 145 782 861 рубль 13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«РОСИНТЕР РЕСТОРАНТС ХОЛДИНГ» (Поручитель),</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w:t>
            </w:r>
            <w:proofErr w:type="spellStart"/>
            <w:r>
              <w:rPr>
                <w:rFonts w:ascii="Times New Roman" w:hAnsi="Times New Roman" w:cs="Times New Roman"/>
                <w:color w:val="auto"/>
                <w:sz w:val="20"/>
                <w:szCs w:val="20"/>
              </w:rPr>
              <w:t>Совкомбанк</w:t>
            </w:r>
            <w:proofErr w:type="spellEnd"/>
            <w:r>
              <w:rPr>
                <w:rFonts w:ascii="Times New Roman" w:hAnsi="Times New Roman" w:cs="Times New Roman"/>
                <w:color w:val="auto"/>
                <w:sz w:val="20"/>
                <w:szCs w:val="20"/>
              </w:rPr>
              <w:t>», ИНН 4401116480 (Банк),</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ООО «РОСИНТЕР РЕСТОРАНТС»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Президент и член Совета директоров Общества </w:t>
            </w:r>
            <w:proofErr w:type="spellStart"/>
            <w:r>
              <w:rPr>
                <w:rFonts w:ascii="Times New Roman" w:hAnsi="Times New Roman" w:cs="Times New Roman"/>
                <w:color w:val="auto"/>
                <w:sz w:val="20"/>
                <w:szCs w:val="20"/>
              </w:rPr>
              <w:t>Костеева</w:t>
            </w:r>
            <w:proofErr w:type="spellEnd"/>
            <w:r>
              <w:rPr>
                <w:rFonts w:ascii="Times New Roman" w:hAnsi="Times New Roman" w:cs="Times New Roman"/>
                <w:color w:val="auto"/>
                <w:sz w:val="20"/>
                <w:szCs w:val="20"/>
              </w:rPr>
              <w:t xml:space="preserve"> Маргарита Валерьевна,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w:t>
            </w:r>
            <w:proofErr w:type="spellStart"/>
            <w:r>
              <w:rPr>
                <w:rFonts w:ascii="Times New Roman" w:hAnsi="Times New Roman" w:cs="Times New Roman"/>
                <w:color w:val="auto"/>
                <w:sz w:val="20"/>
                <w:szCs w:val="20"/>
              </w:rPr>
              <w:t>выгодо</w:t>
            </w:r>
            <w:proofErr w:type="spellEnd"/>
            <w:r>
              <w:rPr>
                <w:rFonts w:ascii="Times New Roman" w:hAnsi="Times New Roman" w:cs="Times New Roman"/>
                <w:color w:val="auto"/>
                <w:sz w:val="20"/>
                <w:szCs w:val="20"/>
              </w:rPr>
              <w:t xml:space="preserve">-приобретателя по сделке (является Генеральным директором ООО «РОСИНТЕР РЕСТОРАНТС»),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Решение об одобрении сделки принято 31.07.2023 г. Советом директоров (протокол № 8/СД-2023 от 31.07.2023 г.)</w:t>
            </w:r>
          </w:p>
        </w:tc>
      </w:tr>
      <w:tr w:rsidR="004174A9">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t>2.15.</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Предмет и существенные условия сделки: Договор поручительства № 1431/С-Г-ПЮ-2/23 от 10.07.2023 г., по которому Поручитель обязуется отвечать перед Банком за исполнение всех обязательств Принципала, вытекающих из Договора об организации выпуска банковской гарантии № 1431/С-Г/23 от 10.07.2023 г. между Принципалом и Банком, в связи с выпуском Банком банковской гарантии на сумму 7 619 223 рубля 47 копеек в пользу арендодателя Принципала 2 - АО «Организация питания на вокзалах» (ИНН 7709883768) по Договору субаренды нежилого помещения № ОПВ-05/2013/Б от 13.03.2013 г. на срок до 09.07.2024 г. включительно с выплатой Принципалом Банку комиссионного вознаграждения за выдачу (выпуск) гарантии в размере 3% годовых, а также комиссионного вознаграждения за оформление и проверку документов по банковской гарантии в размере 15 000 рублей 00 копеек. Срок поручительства: по 09.07.2027 г. включительно.</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Цена сделки (в совокупности с взаимосвязанными сделками - договорами поручительства №1430/С-Г-ПЮ-2/23 от 10.07.2023, №415/С-Г-ПЮ-2/23 от 01.03.2023 и №416/С-Г-ПЮ-2/23 от 01.03.2023): 145 782 861 рубль 13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«РОСИНТЕР РЕСТОРАНТС ХОЛДИНГ» (Поручитель),</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ПАО «</w:t>
            </w:r>
            <w:proofErr w:type="spellStart"/>
            <w:r>
              <w:rPr>
                <w:rFonts w:ascii="Times New Roman" w:hAnsi="Times New Roman" w:cs="Times New Roman"/>
                <w:color w:val="auto"/>
                <w:sz w:val="20"/>
                <w:szCs w:val="20"/>
              </w:rPr>
              <w:t>Совкомбанк</w:t>
            </w:r>
            <w:proofErr w:type="spellEnd"/>
            <w:r>
              <w:rPr>
                <w:rFonts w:ascii="Times New Roman" w:hAnsi="Times New Roman" w:cs="Times New Roman"/>
                <w:color w:val="auto"/>
                <w:sz w:val="20"/>
                <w:szCs w:val="20"/>
              </w:rPr>
              <w:t>», ИНН 4401116480 (Банк),</w:t>
            </w:r>
          </w:p>
          <w:p w:rsidR="004174A9" w:rsidRDefault="004174A9">
            <w:pPr>
              <w:spacing w:after="0" w:line="240" w:lineRule="auto"/>
              <w:jc w:val="center"/>
              <w:rPr>
                <w:rFonts w:ascii="Times New Roman" w:hAnsi="Times New Roman" w:cs="Times New Roman"/>
                <w:color w:val="auto"/>
                <w:sz w:val="20"/>
                <w:szCs w:val="20"/>
              </w:rPr>
            </w:pPr>
          </w:p>
          <w:p w:rsidR="004174A9" w:rsidRDefault="005804DE">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ООО «РОСИНТЕР РЕСТОРАНТС»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Президент и член Совета директоров Общества </w:t>
            </w:r>
            <w:proofErr w:type="spellStart"/>
            <w:r>
              <w:rPr>
                <w:rFonts w:ascii="Times New Roman" w:hAnsi="Times New Roman" w:cs="Times New Roman"/>
                <w:color w:val="auto"/>
                <w:sz w:val="20"/>
                <w:szCs w:val="20"/>
              </w:rPr>
              <w:t>Костеева</w:t>
            </w:r>
            <w:proofErr w:type="spellEnd"/>
            <w:r>
              <w:rPr>
                <w:rFonts w:ascii="Times New Roman" w:hAnsi="Times New Roman" w:cs="Times New Roman"/>
                <w:color w:val="auto"/>
                <w:sz w:val="20"/>
                <w:szCs w:val="20"/>
              </w:rPr>
              <w:t xml:space="preserve"> Маргарита Валерьевна,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w:t>
            </w:r>
            <w:proofErr w:type="spellStart"/>
            <w:r>
              <w:rPr>
                <w:rFonts w:ascii="Times New Roman" w:hAnsi="Times New Roman" w:cs="Times New Roman"/>
                <w:color w:val="auto"/>
                <w:sz w:val="20"/>
                <w:szCs w:val="20"/>
              </w:rPr>
              <w:t>выгодо</w:t>
            </w:r>
            <w:proofErr w:type="spellEnd"/>
            <w:r>
              <w:rPr>
                <w:rFonts w:ascii="Times New Roman" w:hAnsi="Times New Roman" w:cs="Times New Roman"/>
                <w:color w:val="auto"/>
                <w:sz w:val="20"/>
                <w:szCs w:val="20"/>
              </w:rPr>
              <w:t xml:space="preserve">-приобретателя по сделке (является Генеральным директором ООО «РОСИНТЕР РЕСТОРАНТС»), </w:t>
            </w:r>
          </w:p>
          <w:p w:rsidR="004174A9" w:rsidRDefault="005804DE">
            <w:pP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Решение об одобрении сделки принято 31.07.2023 г. Советом директоров (протокол № 8/СД-2023 от 31.07.2023 г.)</w:t>
            </w:r>
          </w:p>
        </w:tc>
      </w:tr>
      <w:tr w:rsidR="004174A9">
        <w:trPr>
          <w:trHeight w:val="21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lastRenderedPageBreak/>
              <w:t>2.16.</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Предмет и существенные условия сделки: внесение Обществом вклада в имущество дочернего общества с заключением договора о внесении такого вклада от 29.09.2023 г. на следующих условиях: размер вклада - 448 748 866 рублей 80 копеек;  порядок и сроки внесения вклада - вклад вносится в срок до 30 сентября 2023 г. (включительно) посредством передачи в собственность Дочернего общества принадлежащих Участнику обыкновенных акций ORANGE RESTAURANTS BRANDS LIMITED (ОРАНЖ РЕСТОРАНТС БРЭНДС ЛИМИТЕД), компании, зарегистрированной по законодательству Республики Кипр, рег. № HE 207189, в количестве 120 штук, номинальной стоимостью 1 евро за штуку, что составляет 10,9091 % уставного капитала ORANGE RESTAURANTS BRANDS LIMITED (ОРАНЖ РЕСТОРАНТС БРЭНДС ЛИМИТЕД).</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Цена сделки: 448 748 866 рублей 80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Pr>
                <w:rFonts w:ascii="Times New Roman" w:hAnsi="Times New Roman" w:cs="Times New Roman"/>
                <w:color w:val="auto"/>
                <w:spacing w:val="-4"/>
                <w:sz w:val="20"/>
                <w:szCs w:val="20"/>
              </w:rPr>
              <w:t>ПАО «РОСИНТЕР РЕСТОРАНТС ХОЛДИНГ» (Участник),</w:t>
            </w:r>
          </w:p>
          <w:p w:rsidR="004174A9" w:rsidRDefault="004174A9">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Pr>
                <w:rFonts w:ascii="Times New Roman" w:hAnsi="Times New Roman" w:cs="Times New Roman"/>
                <w:color w:val="auto"/>
                <w:spacing w:val="-4"/>
                <w:sz w:val="20"/>
                <w:szCs w:val="20"/>
              </w:rPr>
              <w:t xml:space="preserve">ООО «РОСИНТЕР РЕСТОРАНТС» (Дочернее общество); </w:t>
            </w:r>
          </w:p>
          <w:p w:rsidR="004174A9" w:rsidRDefault="004174A9">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Pr>
                <w:rFonts w:ascii="Times New Roman" w:hAnsi="Times New Roman" w:cs="Times New Roman"/>
                <w:color w:val="auto"/>
                <w:spacing w:val="-4"/>
                <w:sz w:val="20"/>
                <w:szCs w:val="20"/>
              </w:rPr>
              <w:t>выгодоприобретателей (иных, чем стороны сделки), не имеется.</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Президент и член Совета директоров Общества </w:t>
            </w:r>
            <w:proofErr w:type="spellStart"/>
            <w:r>
              <w:rPr>
                <w:rFonts w:ascii="Times New Roman" w:hAnsi="Times New Roman" w:cs="Times New Roman"/>
                <w:color w:val="auto"/>
                <w:sz w:val="20"/>
                <w:szCs w:val="20"/>
              </w:rPr>
              <w:t>Костеева</w:t>
            </w:r>
            <w:proofErr w:type="spellEnd"/>
            <w:r>
              <w:rPr>
                <w:rFonts w:ascii="Times New Roman" w:hAnsi="Times New Roman" w:cs="Times New Roman"/>
                <w:color w:val="auto"/>
                <w:sz w:val="20"/>
                <w:szCs w:val="20"/>
              </w:rPr>
              <w:t xml:space="preserve"> Маргарита Валерьевна, </w:t>
            </w:r>
          </w:p>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занимает должности в органах управления стороны сделки (является Генеральным директором ООО «РОСИНТЕР РЕСТОРАНТС»), </w:t>
            </w:r>
          </w:p>
          <w:p w:rsidR="004174A9" w:rsidRDefault="005804DE">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Решение об одобрении сделки принято 02.11.2023 г. Советом директоров (протокол № 10-СД/2023 от 02.11.2023 г.)</w:t>
            </w:r>
          </w:p>
        </w:tc>
      </w:tr>
      <w:tr w:rsidR="004174A9">
        <w:trPr>
          <w:trHeight w:val="23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t>2.17.</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pacing w:val="-2"/>
                <w:sz w:val="20"/>
                <w:szCs w:val="20"/>
              </w:rPr>
              <w:t>Предмет и существенные условия сделки:</w:t>
            </w:r>
            <w:r>
              <w:rPr>
                <w:rFonts w:ascii="Times New Roman" w:hAnsi="Times New Roman" w:cs="Times New Roman"/>
                <w:color w:val="auto"/>
                <w:sz w:val="20"/>
                <w:szCs w:val="20"/>
              </w:rPr>
              <w:t xml:space="preserve"> Договор поручительства №ДП-ЛО-23/5296/П/2 от 11.10.2023, по которому Поручитель принимает на себя обязательство полностью отвечать перед Лизингодателем за исполнение Лизингополучателем его обязательств по Договору лизинга № ЛО-23/5296/П от 11.10.2023 со всеми имеющимися и последующими изменениями и </w:t>
            </w:r>
            <w:proofErr w:type="spellStart"/>
            <w:r>
              <w:rPr>
                <w:rFonts w:ascii="Times New Roman" w:hAnsi="Times New Roman" w:cs="Times New Roman"/>
                <w:color w:val="auto"/>
                <w:sz w:val="20"/>
                <w:szCs w:val="20"/>
              </w:rPr>
              <w:t>допол</w:t>
            </w:r>
            <w:proofErr w:type="spellEnd"/>
            <w:r>
              <w:rPr>
                <w:rFonts w:ascii="Times New Roman" w:hAnsi="Times New Roman" w:cs="Times New Roman"/>
                <w:color w:val="auto"/>
                <w:sz w:val="20"/>
                <w:szCs w:val="20"/>
              </w:rPr>
              <w:t xml:space="preserve">-нениями к нему, в том же объеме, как и Лизингополучатель. Поручительство солидарное. Поручительство предоставлено на срок до 20.10.2031. </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Основные условия Договора лизинга: </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pacing w:val="-1"/>
                <w:sz w:val="20"/>
                <w:szCs w:val="20"/>
              </w:rPr>
            </w:pPr>
            <w:r>
              <w:rPr>
                <w:rFonts w:ascii="Times New Roman" w:hAnsi="Times New Roman" w:cs="Times New Roman"/>
                <w:color w:val="auto"/>
                <w:spacing w:val="-1"/>
                <w:sz w:val="20"/>
                <w:szCs w:val="20"/>
              </w:rPr>
              <w:t xml:space="preserve">- предмет Договора лизинга: Лизингодатель обязуется приобрести в </w:t>
            </w:r>
            <w:proofErr w:type="spellStart"/>
            <w:r>
              <w:rPr>
                <w:rFonts w:ascii="Times New Roman" w:hAnsi="Times New Roman" w:cs="Times New Roman"/>
                <w:color w:val="auto"/>
                <w:spacing w:val="-1"/>
                <w:sz w:val="20"/>
                <w:szCs w:val="20"/>
              </w:rPr>
              <w:t>собствен-ность</w:t>
            </w:r>
            <w:proofErr w:type="spellEnd"/>
            <w:r>
              <w:rPr>
                <w:rFonts w:ascii="Times New Roman" w:hAnsi="Times New Roman" w:cs="Times New Roman"/>
                <w:color w:val="auto"/>
                <w:spacing w:val="-1"/>
                <w:sz w:val="20"/>
                <w:szCs w:val="20"/>
              </w:rPr>
              <w:t xml:space="preserve"> указанное Лизингополучателем имущество (далее - предмет лизинга) у определенного Лизингополучателем продавца и предоставить его </w:t>
            </w:r>
            <w:proofErr w:type="spellStart"/>
            <w:r>
              <w:rPr>
                <w:rFonts w:ascii="Times New Roman" w:hAnsi="Times New Roman" w:cs="Times New Roman"/>
                <w:color w:val="auto"/>
                <w:spacing w:val="-1"/>
                <w:sz w:val="20"/>
                <w:szCs w:val="20"/>
              </w:rPr>
              <w:t>Лизинго</w:t>
            </w:r>
            <w:proofErr w:type="spellEnd"/>
            <w:r>
              <w:rPr>
                <w:rFonts w:ascii="Times New Roman" w:hAnsi="Times New Roman" w:cs="Times New Roman"/>
                <w:color w:val="auto"/>
                <w:spacing w:val="-1"/>
                <w:sz w:val="20"/>
                <w:szCs w:val="20"/>
              </w:rPr>
              <w:t xml:space="preserve">-получателю за плату во временное владение и пользование без оказания услуг по его технической эксплуатации, а Лизингополучатель обязуется принять у Лизингодателя предмет лизинга и выплатить Лизингодателю платежи по договору в порядке, размере и сроки, предусмотренные условиями договора; </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предмет лизинга: компьютерная техника для ресторанов и кафе Лизингополучателя; </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общая сумма Договора лизинга (включая лизинговые платежи): 17 325 828 рублей 90 копеек; </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порядок оплаты: ежемесячно по графику лизинговых платежей; </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срок лизинга: 36 месяцев. </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pacing w:val="-2"/>
                <w:sz w:val="20"/>
                <w:szCs w:val="20"/>
              </w:rPr>
            </w:pPr>
            <w:r>
              <w:rPr>
                <w:rFonts w:ascii="Times New Roman" w:hAnsi="Times New Roman" w:cs="Times New Roman"/>
                <w:color w:val="auto"/>
                <w:sz w:val="20"/>
                <w:szCs w:val="20"/>
              </w:rPr>
              <w:t>Цена сделки: 17 325 828 рублей 90 копеек.</w:t>
            </w:r>
            <w:r>
              <w:rPr>
                <w:rFonts w:ascii="Times New Roman" w:hAnsi="Times New Roman" w:cs="Times New Roman"/>
                <w:color w:val="auto"/>
                <w:spacing w:val="-2"/>
                <w:sz w:val="20"/>
                <w:szCs w:val="20"/>
              </w:rPr>
              <w:t xml:space="preserve">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tabs>
                <w:tab w:val="left" w:pos="709"/>
                <w:tab w:val="left" w:pos="1418"/>
                <w:tab w:val="left" w:pos="2127"/>
              </w:tabs>
              <w:spacing w:after="0" w:line="240" w:lineRule="auto"/>
              <w:jc w:val="center"/>
              <w:rPr>
                <w:rFonts w:ascii="Times New Roman" w:eastAsia="Times New Roman" w:hAnsi="Times New Roman" w:cs="Times New Roman"/>
                <w:color w:val="auto"/>
                <w:spacing w:val="-4"/>
                <w:sz w:val="20"/>
                <w:szCs w:val="20"/>
              </w:rPr>
            </w:pPr>
            <w:r>
              <w:rPr>
                <w:rFonts w:ascii="Times New Roman" w:hAnsi="Times New Roman" w:cs="Times New Roman"/>
                <w:color w:val="auto"/>
                <w:spacing w:val="-4"/>
                <w:sz w:val="20"/>
                <w:szCs w:val="20"/>
              </w:rPr>
              <w:t>ПАО «РОСИНТЕР РЕСТОРАНТС ХОЛДИНГ» (Поручитель),</w:t>
            </w:r>
          </w:p>
          <w:p w:rsidR="004174A9" w:rsidRDefault="004174A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auto"/>
                <w:sz w:val="20"/>
                <w:szCs w:val="20"/>
              </w:rPr>
            </w:pP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Pr>
                <w:rFonts w:ascii="Times New Roman" w:hAnsi="Times New Roman" w:cs="Times New Roman"/>
                <w:color w:val="auto"/>
                <w:spacing w:val="-4"/>
                <w:sz w:val="20"/>
                <w:szCs w:val="20"/>
              </w:rPr>
              <w:t>Акционерное общество «Столичный Лизинг», ИНН 7701699414 (Лизингодатель),</w:t>
            </w:r>
          </w:p>
          <w:p w:rsidR="004174A9" w:rsidRDefault="004174A9">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ООО «</w:t>
            </w:r>
            <w:r>
              <w:rPr>
                <w:rFonts w:ascii="Times New Roman" w:hAnsi="Times New Roman" w:cs="Times New Roman"/>
                <w:color w:val="auto"/>
                <w:spacing w:val="-4"/>
                <w:sz w:val="20"/>
                <w:szCs w:val="20"/>
              </w:rPr>
              <w:t>РОСИНТЕР РЕСТОРАНТС</w:t>
            </w:r>
            <w:r>
              <w:rPr>
                <w:rFonts w:ascii="Times New Roman" w:hAnsi="Times New Roman" w:cs="Times New Roman"/>
                <w:color w:val="auto"/>
                <w:sz w:val="20"/>
                <w:szCs w:val="20"/>
              </w:rPr>
              <w:t>» (Лизингополучатель,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Президент и член Совета директоров Общества </w:t>
            </w:r>
            <w:proofErr w:type="spellStart"/>
            <w:r>
              <w:rPr>
                <w:rFonts w:ascii="Times New Roman" w:hAnsi="Times New Roman" w:cs="Times New Roman"/>
                <w:color w:val="auto"/>
                <w:sz w:val="20"/>
                <w:szCs w:val="20"/>
              </w:rPr>
              <w:t>Костеева</w:t>
            </w:r>
            <w:proofErr w:type="spellEnd"/>
            <w:r>
              <w:rPr>
                <w:rFonts w:ascii="Times New Roman" w:hAnsi="Times New Roman" w:cs="Times New Roman"/>
                <w:color w:val="auto"/>
                <w:sz w:val="20"/>
                <w:szCs w:val="20"/>
              </w:rPr>
              <w:t xml:space="preserve"> Маргарита Валерьевна, </w:t>
            </w:r>
          </w:p>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занимает должности в органах управления выгодоприобретателя по сделке (является Генеральным директором ООО «РОСИНТЕР РЕСТОРАНТС»), </w:t>
            </w: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rPr>
                <w:rFonts w:ascii="Times New Roman" w:hAnsi="Times New Roman" w:cs="Times New Roman"/>
                <w:color w:val="auto"/>
                <w:sz w:val="20"/>
                <w:szCs w:val="20"/>
              </w:rPr>
            </w:pPr>
            <w:r>
              <w:rPr>
                <w:rFonts w:ascii="Times New Roman" w:hAnsi="Times New Roman" w:cs="Times New Roman"/>
                <w:color w:val="auto"/>
                <w:sz w:val="20"/>
                <w:szCs w:val="20"/>
              </w:rPr>
              <w:t>Решение об одобрении сделки принято 15.11.2023 г. Советом директоров (протокол № 11-СД/2023 от 15.11.2023 г.)</w:t>
            </w:r>
          </w:p>
          <w:p w:rsidR="004174A9" w:rsidRDefault="004174A9">
            <w:pPr>
              <w:spacing w:after="0" w:line="240" w:lineRule="auto"/>
              <w:rPr>
                <w:rFonts w:ascii="Times New Roman" w:hAnsi="Times New Roman" w:cs="Times New Roman"/>
                <w:color w:val="auto"/>
                <w:sz w:val="20"/>
                <w:szCs w:val="20"/>
              </w:rPr>
            </w:pPr>
          </w:p>
        </w:tc>
      </w:tr>
      <w:tr w:rsidR="004174A9">
        <w:trPr>
          <w:trHeight w:val="23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lastRenderedPageBreak/>
              <w:t>2.18.</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Pr>
                <w:rFonts w:ascii="Times New Roman" w:hAnsi="Times New Roman" w:cs="Times New Roman"/>
                <w:color w:val="auto"/>
                <w:spacing w:val="-2"/>
                <w:sz w:val="20"/>
                <w:szCs w:val="20"/>
              </w:rPr>
              <w:t xml:space="preserve">Предмет и существенные условия сделки: Договор поручительства № ДП-ЛО-23/5304/П/1 от 20.10.2023, по которому Поручитель принимает на себя </w:t>
            </w:r>
            <w:proofErr w:type="spellStart"/>
            <w:r>
              <w:rPr>
                <w:rFonts w:ascii="Times New Roman" w:hAnsi="Times New Roman" w:cs="Times New Roman"/>
                <w:color w:val="auto"/>
                <w:spacing w:val="-2"/>
                <w:sz w:val="20"/>
                <w:szCs w:val="20"/>
              </w:rPr>
              <w:t>обяза-тельство</w:t>
            </w:r>
            <w:proofErr w:type="spellEnd"/>
            <w:r>
              <w:rPr>
                <w:rFonts w:ascii="Times New Roman" w:hAnsi="Times New Roman" w:cs="Times New Roman"/>
                <w:color w:val="auto"/>
                <w:spacing w:val="-2"/>
                <w:sz w:val="20"/>
                <w:szCs w:val="20"/>
              </w:rPr>
              <w:t xml:space="preserve"> полностью отвечать перед Лизингодателем за исполнение Лизингополучателем его обязательств по Договору лизинга №ЛО-23/5304/П от 20.10.2023 со всеми имеющимися и последующими изменениями и </w:t>
            </w:r>
            <w:proofErr w:type="spellStart"/>
            <w:r>
              <w:rPr>
                <w:rFonts w:ascii="Times New Roman" w:hAnsi="Times New Roman" w:cs="Times New Roman"/>
                <w:color w:val="auto"/>
                <w:spacing w:val="-2"/>
                <w:sz w:val="20"/>
                <w:szCs w:val="20"/>
              </w:rPr>
              <w:t>допол</w:t>
            </w:r>
            <w:proofErr w:type="spellEnd"/>
            <w:r>
              <w:rPr>
                <w:rFonts w:ascii="Times New Roman" w:hAnsi="Times New Roman" w:cs="Times New Roman"/>
                <w:color w:val="auto"/>
                <w:spacing w:val="-2"/>
                <w:sz w:val="20"/>
                <w:szCs w:val="20"/>
              </w:rPr>
              <w:t xml:space="preserve">-нениями к нему, в том же объеме, как и Лизингополучатель. Поручительство солидарное. Поручительство предоставлено на срок до 20.10.2031. </w:t>
            </w:r>
          </w:p>
          <w:p w:rsidR="004174A9" w:rsidRDefault="005804DE">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Pr>
                <w:rFonts w:ascii="Times New Roman" w:hAnsi="Times New Roman" w:cs="Times New Roman"/>
                <w:color w:val="auto"/>
                <w:spacing w:val="-2"/>
                <w:sz w:val="20"/>
                <w:szCs w:val="20"/>
              </w:rPr>
              <w:t xml:space="preserve">Основные условия Договора лизинга: </w:t>
            </w:r>
          </w:p>
          <w:p w:rsidR="004174A9" w:rsidRDefault="005804DE">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Pr>
                <w:rFonts w:ascii="Times New Roman" w:hAnsi="Times New Roman" w:cs="Times New Roman"/>
                <w:color w:val="auto"/>
                <w:spacing w:val="-2"/>
                <w:sz w:val="20"/>
                <w:szCs w:val="20"/>
              </w:rPr>
              <w:t xml:space="preserve">- предмет Договора лизинга: Лизингодатель обязуется приобрести в </w:t>
            </w:r>
            <w:proofErr w:type="spellStart"/>
            <w:r>
              <w:rPr>
                <w:rFonts w:ascii="Times New Roman" w:hAnsi="Times New Roman" w:cs="Times New Roman"/>
                <w:color w:val="auto"/>
                <w:spacing w:val="-2"/>
                <w:sz w:val="20"/>
                <w:szCs w:val="20"/>
              </w:rPr>
              <w:t>собствен-ность</w:t>
            </w:r>
            <w:proofErr w:type="spellEnd"/>
            <w:r>
              <w:rPr>
                <w:rFonts w:ascii="Times New Roman" w:hAnsi="Times New Roman" w:cs="Times New Roman"/>
                <w:color w:val="auto"/>
                <w:spacing w:val="-2"/>
                <w:sz w:val="20"/>
                <w:szCs w:val="20"/>
              </w:rPr>
              <w:t xml:space="preserve"> указанное Лизингополучателем имущество (далее - предмет лизинга) у определенного Лизингополучателем продавца и предоставить его </w:t>
            </w:r>
            <w:proofErr w:type="spellStart"/>
            <w:r>
              <w:rPr>
                <w:rFonts w:ascii="Times New Roman" w:hAnsi="Times New Roman" w:cs="Times New Roman"/>
                <w:color w:val="auto"/>
                <w:spacing w:val="-2"/>
                <w:sz w:val="20"/>
                <w:szCs w:val="20"/>
              </w:rPr>
              <w:t>Лизинго</w:t>
            </w:r>
            <w:proofErr w:type="spellEnd"/>
            <w:r>
              <w:rPr>
                <w:rFonts w:ascii="Times New Roman" w:hAnsi="Times New Roman" w:cs="Times New Roman"/>
                <w:color w:val="auto"/>
                <w:spacing w:val="-2"/>
                <w:sz w:val="20"/>
                <w:szCs w:val="20"/>
              </w:rPr>
              <w:t xml:space="preserve">-получателю за плату во временное владение и пользование без оказания услуг по его технической эксплуатации, а Лизингополучатель обязуется принять у Лизингодателя предмет лизинга и выплатить Лизингодателю платежи по договору в порядке, размере и сроки, предусмотренные условиями договора; </w:t>
            </w:r>
          </w:p>
          <w:p w:rsidR="004174A9" w:rsidRDefault="005804DE">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Pr>
                <w:rFonts w:ascii="Times New Roman" w:hAnsi="Times New Roman" w:cs="Times New Roman"/>
                <w:color w:val="auto"/>
                <w:spacing w:val="-2"/>
                <w:sz w:val="20"/>
                <w:szCs w:val="20"/>
              </w:rPr>
              <w:t xml:space="preserve">- предмет лизинга: компьютерная техника для ресторанов и кафе Лизингополучателя; </w:t>
            </w:r>
          </w:p>
          <w:p w:rsidR="004174A9" w:rsidRDefault="005804DE">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Pr>
                <w:rFonts w:ascii="Times New Roman" w:hAnsi="Times New Roman" w:cs="Times New Roman"/>
                <w:color w:val="auto"/>
                <w:spacing w:val="-2"/>
                <w:sz w:val="20"/>
                <w:szCs w:val="20"/>
              </w:rPr>
              <w:t xml:space="preserve">- общая сумма Договора лизинга (включая лизинговые платежи): 5 146 200 рублей 00 копеек; </w:t>
            </w:r>
          </w:p>
          <w:p w:rsidR="004174A9" w:rsidRDefault="005804DE">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Pr>
                <w:rFonts w:ascii="Times New Roman" w:hAnsi="Times New Roman" w:cs="Times New Roman"/>
                <w:color w:val="auto"/>
                <w:spacing w:val="-2"/>
                <w:sz w:val="20"/>
                <w:szCs w:val="20"/>
              </w:rPr>
              <w:t xml:space="preserve">- порядок оплаты: ежемесячно по графику лизинговых платежей; </w:t>
            </w:r>
          </w:p>
          <w:p w:rsidR="004174A9" w:rsidRDefault="005804DE">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Pr>
                <w:rFonts w:ascii="Times New Roman" w:hAnsi="Times New Roman" w:cs="Times New Roman"/>
                <w:color w:val="auto"/>
                <w:spacing w:val="-2"/>
                <w:sz w:val="20"/>
                <w:szCs w:val="20"/>
              </w:rPr>
              <w:t xml:space="preserve">- срок лизинга: 36 месяцев. </w:t>
            </w:r>
          </w:p>
          <w:p w:rsidR="004174A9" w:rsidRDefault="005804DE">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Pr>
                <w:rFonts w:ascii="Times New Roman" w:hAnsi="Times New Roman" w:cs="Times New Roman"/>
                <w:color w:val="auto"/>
                <w:spacing w:val="-2"/>
                <w:sz w:val="20"/>
                <w:szCs w:val="20"/>
              </w:rPr>
              <w:t xml:space="preserve">Цена сделки (в совокупности с взаимосвязанной сделкой – договором поручительства </w:t>
            </w:r>
            <w:r>
              <w:rPr>
                <w:rFonts w:ascii="Times New Roman" w:hAnsi="Times New Roman" w:cs="Times New Roman"/>
                <w:color w:val="auto"/>
                <w:sz w:val="20"/>
                <w:szCs w:val="20"/>
              </w:rPr>
              <w:t>№ ДП-ЛО-23/5296/П/2 от 11.10.2023)</w:t>
            </w:r>
            <w:r>
              <w:rPr>
                <w:rFonts w:ascii="Times New Roman" w:hAnsi="Times New Roman" w:cs="Times New Roman"/>
                <w:color w:val="auto"/>
                <w:spacing w:val="-2"/>
                <w:sz w:val="20"/>
                <w:szCs w:val="20"/>
              </w:rPr>
              <w:t xml:space="preserve">: 22 472 028 рублей 90 копеек.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tabs>
                <w:tab w:val="left" w:pos="709"/>
                <w:tab w:val="left" w:pos="1418"/>
                <w:tab w:val="left" w:pos="2127"/>
              </w:tabs>
              <w:spacing w:after="0" w:line="240" w:lineRule="auto"/>
              <w:jc w:val="center"/>
              <w:rPr>
                <w:rFonts w:ascii="Times New Roman" w:eastAsia="Times New Roman" w:hAnsi="Times New Roman" w:cs="Times New Roman"/>
                <w:color w:val="auto"/>
                <w:spacing w:val="-4"/>
                <w:sz w:val="20"/>
                <w:szCs w:val="20"/>
              </w:rPr>
            </w:pPr>
            <w:r>
              <w:rPr>
                <w:rFonts w:ascii="Times New Roman" w:hAnsi="Times New Roman" w:cs="Times New Roman"/>
                <w:color w:val="auto"/>
                <w:spacing w:val="-4"/>
                <w:sz w:val="20"/>
                <w:szCs w:val="20"/>
              </w:rPr>
              <w:t>ПАО «РОСИНТЕР РЕСТОРАНТС ХОЛДИНГ» (Поручитель),</w:t>
            </w:r>
          </w:p>
          <w:p w:rsidR="004174A9" w:rsidRDefault="004174A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auto"/>
                <w:sz w:val="20"/>
                <w:szCs w:val="20"/>
              </w:rPr>
            </w:pP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Pr>
                <w:rFonts w:ascii="Times New Roman" w:hAnsi="Times New Roman" w:cs="Times New Roman"/>
                <w:color w:val="auto"/>
                <w:spacing w:val="-4"/>
                <w:sz w:val="20"/>
                <w:szCs w:val="20"/>
              </w:rPr>
              <w:t>Акционерное общество «Столичный Лизинг», ИНН 7701699414 (Лизингодатель),</w:t>
            </w:r>
          </w:p>
          <w:p w:rsidR="004174A9" w:rsidRDefault="004174A9">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ООО «</w:t>
            </w:r>
            <w:r>
              <w:rPr>
                <w:rFonts w:ascii="Times New Roman" w:hAnsi="Times New Roman" w:cs="Times New Roman"/>
                <w:color w:val="auto"/>
                <w:spacing w:val="-4"/>
                <w:sz w:val="20"/>
                <w:szCs w:val="20"/>
              </w:rPr>
              <w:t>РОСИНТЕР РЕСТОРАНТС</w:t>
            </w:r>
            <w:r>
              <w:rPr>
                <w:rFonts w:ascii="Times New Roman" w:hAnsi="Times New Roman" w:cs="Times New Roman"/>
                <w:color w:val="auto"/>
                <w:sz w:val="20"/>
                <w:szCs w:val="20"/>
              </w:rPr>
              <w:t>» (Лизингополучатель,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Президент и член Совета директоров Общества </w:t>
            </w:r>
            <w:proofErr w:type="spellStart"/>
            <w:r>
              <w:rPr>
                <w:rFonts w:ascii="Times New Roman" w:hAnsi="Times New Roman" w:cs="Times New Roman"/>
                <w:color w:val="auto"/>
                <w:sz w:val="20"/>
                <w:szCs w:val="20"/>
              </w:rPr>
              <w:t>Костеева</w:t>
            </w:r>
            <w:proofErr w:type="spellEnd"/>
            <w:r>
              <w:rPr>
                <w:rFonts w:ascii="Times New Roman" w:hAnsi="Times New Roman" w:cs="Times New Roman"/>
                <w:color w:val="auto"/>
                <w:sz w:val="20"/>
                <w:szCs w:val="20"/>
              </w:rPr>
              <w:t xml:space="preserve"> Маргарита Валерьевна, </w:t>
            </w:r>
          </w:p>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занимает должности в органах управления выгодоприобретателя по сделке (является Генеральным директором ООО «РОСИНТЕР РЕСТОРАНТС»), </w:t>
            </w: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rPr>
                <w:rFonts w:ascii="Times New Roman" w:hAnsi="Times New Roman" w:cs="Times New Roman"/>
                <w:color w:val="auto"/>
                <w:sz w:val="20"/>
                <w:szCs w:val="20"/>
              </w:rPr>
            </w:pPr>
            <w:r>
              <w:rPr>
                <w:rFonts w:ascii="Times New Roman" w:hAnsi="Times New Roman" w:cs="Times New Roman"/>
                <w:color w:val="auto"/>
                <w:sz w:val="20"/>
                <w:szCs w:val="20"/>
              </w:rPr>
              <w:t>Решение об одобрении сделки принято 15.11.2023 г. Советом директоров (протокол № 11-СД/2023 от 15.11.2023 г.)</w:t>
            </w:r>
          </w:p>
          <w:p w:rsidR="004174A9" w:rsidRDefault="004174A9">
            <w:pPr>
              <w:spacing w:after="0" w:line="240" w:lineRule="auto"/>
              <w:rPr>
                <w:rFonts w:ascii="Times New Roman" w:hAnsi="Times New Roman" w:cs="Times New Roman"/>
                <w:color w:val="auto"/>
                <w:sz w:val="20"/>
                <w:szCs w:val="20"/>
              </w:rPr>
            </w:pPr>
          </w:p>
        </w:tc>
      </w:tr>
      <w:tr w:rsidR="004174A9">
        <w:trPr>
          <w:trHeight w:val="21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rPr>
                <w:rFonts w:ascii="Times New Roman" w:hAnsi="Times New Roman" w:cs="Times New Roman"/>
                <w:b/>
                <w:color w:val="auto"/>
                <w:sz w:val="20"/>
                <w:szCs w:val="20"/>
              </w:rPr>
            </w:pPr>
            <w:r>
              <w:rPr>
                <w:rFonts w:ascii="Times New Roman" w:hAnsi="Times New Roman" w:cs="Times New Roman"/>
                <w:b/>
                <w:color w:val="auto"/>
                <w:sz w:val="20"/>
                <w:szCs w:val="20"/>
              </w:rPr>
              <w:t>2.19.</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Предмет и существенные условия сделки: внесение Обществом вклада в имущество дочернего общества с заключением договора о внесении такого вклада от 21.12.2023 г. на следующих условиях: размер вклада - 553 456 935 рублей 72 копейки;  порядок и сроки внесения вклада - вклад вносится в срок до 31 декабря 2023 г. (включительно) посредством передачи в собственность Дочернего общества принадлежащих Участнику обыкновенных акций ORANGE RESTAURANTS BRANDS LIMITED (ОРАНЖ РЕСТОРАНТС БРЭНДС ЛИМИТЕД), компании, зарегистрированной по законодательству Республики Кипр, рег. № HE 207189, в количестве 148 штук, номинальной стоимостью 1 евро за штуку, что составляет 13,4545 % уставного капитала ORANGE RESTAURANTS BRANDS LIMITED (ОРАНЖ РЕСТОРАНТС БРЭНДС ЛИМИТЕД).</w:t>
            </w:r>
          </w:p>
          <w:p w:rsidR="004174A9" w:rsidRDefault="005804DE">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Цена сделки: 553 456 935 рублей 72 копейки.</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Pr>
                <w:rFonts w:ascii="Times New Roman" w:hAnsi="Times New Roman" w:cs="Times New Roman"/>
                <w:color w:val="auto"/>
                <w:spacing w:val="-4"/>
                <w:sz w:val="20"/>
                <w:szCs w:val="20"/>
              </w:rPr>
              <w:t>ПАО «РОСИНТЕР РЕСТОРАНТС ХОЛДИНГ» (Участник),</w:t>
            </w:r>
          </w:p>
          <w:p w:rsidR="004174A9" w:rsidRDefault="004174A9">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Pr>
                <w:rFonts w:ascii="Times New Roman" w:hAnsi="Times New Roman" w:cs="Times New Roman"/>
                <w:color w:val="auto"/>
                <w:spacing w:val="-4"/>
                <w:sz w:val="20"/>
                <w:szCs w:val="20"/>
              </w:rPr>
              <w:t xml:space="preserve">ООО «РОСИНТЕР РЕСТОРАНТС» (Дочернее общество); </w:t>
            </w:r>
          </w:p>
          <w:p w:rsidR="004174A9" w:rsidRDefault="004174A9">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p>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s>
              <w:spacing w:after="0" w:line="240" w:lineRule="auto"/>
              <w:jc w:val="center"/>
              <w:rPr>
                <w:rFonts w:ascii="Times New Roman" w:hAnsi="Times New Roman" w:cs="Times New Roman"/>
                <w:color w:val="auto"/>
                <w:spacing w:val="-4"/>
                <w:sz w:val="20"/>
                <w:szCs w:val="20"/>
              </w:rPr>
            </w:pPr>
            <w:r>
              <w:rPr>
                <w:rFonts w:ascii="Times New Roman" w:hAnsi="Times New Roman" w:cs="Times New Roman"/>
                <w:color w:val="auto"/>
                <w:spacing w:val="-4"/>
                <w:sz w:val="20"/>
                <w:szCs w:val="20"/>
              </w:rPr>
              <w:t>выгодоприобретателей (иных, чем стороны сделки), не имеется.</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Президент и член Совета директоров Общества </w:t>
            </w:r>
            <w:proofErr w:type="spellStart"/>
            <w:r>
              <w:rPr>
                <w:rFonts w:ascii="Times New Roman" w:hAnsi="Times New Roman" w:cs="Times New Roman"/>
                <w:color w:val="auto"/>
                <w:sz w:val="20"/>
                <w:szCs w:val="20"/>
              </w:rPr>
              <w:t>Костеева</w:t>
            </w:r>
            <w:proofErr w:type="spellEnd"/>
            <w:r>
              <w:rPr>
                <w:rFonts w:ascii="Times New Roman" w:hAnsi="Times New Roman" w:cs="Times New Roman"/>
                <w:color w:val="auto"/>
                <w:sz w:val="20"/>
                <w:szCs w:val="20"/>
              </w:rPr>
              <w:t xml:space="preserve"> Маргарита Валерьевна, </w:t>
            </w:r>
          </w:p>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занимает должности в органах управления стороны сделки (является Генеральным директором ООО «РОСИНТЕР РЕСТОРАНТС»), </w:t>
            </w:r>
          </w:p>
          <w:p w:rsidR="004174A9" w:rsidRDefault="005804DE">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174A9" w:rsidRDefault="005804DE">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Решение об одобрении сделки принято 31.01.2024 г. внеочередным общим собранием акционеров (протокол № 1-2024 от 31.01.2024 г.)</w:t>
            </w:r>
          </w:p>
        </w:tc>
      </w:tr>
    </w:tbl>
    <w:p w:rsidR="004174A9" w:rsidRDefault="004174A9">
      <w:pPr>
        <w:spacing w:after="0" w:line="240" w:lineRule="auto"/>
        <w:rPr>
          <w:rFonts w:ascii="Times New Roman" w:eastAsia="Times New Roman" w:hAnsi="Times New Roman" w:cs="Times New Roman"/>
          <w:b/>
          <w:bCs/>
          <w:sz w:val="20"/>
          <w:szCs w:val="20"/>
        </w:rPr>
      </w:pPr>
    </w:p>
    <w:p w:rsidR="004174A9" w:rsidRDefault="004174A9">
      <w:pPr>
        <w:spacing w:after="0" w:line="240" w:lineRule="auto"/>
        <w:rPr>
          <w:rFonts w:ascii="Times New Roman" w:eastAsia="Times New Roman" w:hAnsi="Times New Roman" w:cs="Times New Roman"/>
          <w:b/>
          <w:bCs/>
          <w:sz w:val="20"/>
          <w:szCs w:val="20"/>
        </w:rPr>
      </w:pPr>
    </w:p>
    <w:p w:rsidR="004174A9" w:rsidRDefault="004174A9">
      <w:pPr>
        <w:spacing w:after="0" w:line="240" w:lineRule="auto"/>
        <w:rPr>
          <w:rFonts w:ascii="Times New Roman" w:eastAsia="Times New Roman" w:hAnsi="Times New Roman" w:cs="Times New Roman"/>
          <w:b/>
          <w:bCs/>
          <w:sz w:val="20"/>
          <w:szCs w:val="20"/>
        </w:rPr>
      </w:pPr>
    </w:p>
    <w:p w:rsidR="004174A9" w:rsidRDefault="005804DE">
      <w:pPr>
        <w:spacing w:after="0" w:line="240" w:lineRule="auto"/>
      </w:pPr>
      <w:r>
        <w:rPr>
          <w:rFonts w:ascii="Times New Roman" w:hAnsi="Times New Roman"/>
          <w:b/>
          <w:bCs/>
          <w:sz w:val="20"/>
          <w:szCs w:val="20"/>
        </w:rPr>
        <w:t xml:space="preserve">Президент ПАО «РОСИНТЕР РЕСТОРАНТС ХОЛДИНГ» </w:t>
      </w:r>
      <w:r>
        <w:rPr>
          <w:rFonts w:ascii="Times New Roman" w:hAnsi="Times New Roman"/>
          <w:b/>
          <w:bCs/>
          <w:sz w:val="20"/>
          <w:szCs w:val="20"/>
        </w:rPr>
        <w:tab/>
      </w:r>
      <w:r>
        <w:rPr>
          <w:rFonts w:ascii="Times New Roman" w:hAnsi="Times New Roman"/>
          <w:b/>
          <w:bCs/>
          <w:sz w:val="20"/>
          <w:szCs w:val="20"/>
        </w:rPr>
        <w:tab/>
        <w:t>_____________________________________________________</w:t>
      </w:r>
      <w:r>
        <w:rPr>
          <w:rFonts w:ascii="Times New Roman" w:hAnsi="Times New Roman"/>
          <w:b/>
          <w:bCs/>
          <w:sz w:val="20"/>
          <w:szCs w:val="20"/>
        </w:rPr>
        <w:tab/>
        <w:t xml:space="preserve">М.В. </w:t>
      </w:r>
      <w:proofErr w:type="spellStart"/>
      <w:r>
        <w:rPr>
          <w:rFonts w:ascii="Times New Roman" w:hAnsi="Times New Roman"/>
          <w:b/>
          <w:bCs/>
          <w:sz w:val="20"/>
          <w:szCs w:val="20"/>
        </w:rPr>
        <w:t>Костеева</w:t>
      </w:r>
      <w:proofErr w:type="spellEnd"/>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М</w:t>
      </w:r>
      <w:r>
        <w:rPr>
          <w:rFonts w:ascii="Times New Roman" w:hAnsi="Times New Roman"/>
          <w:sz w:val="20"/>
          <w:szCs w:val="20"/>
        </w:rPr>
        <w:t>.П.</w:t>
      </w:r>
    </w:p>
    <w:p w:rsidR="004174A9" w:rsidRDefault="004174A9">
      <w:pPr>
        <w:widowControl w:val="0"/>
        <w:spacing w:before="20" w:after="40" w:line="240" w:lineRule="auto"/>
        <w:jc w:val="both"/>
        <w:rPr>
          <w:rFonts w:ascii="Times New Roman" w:hAnsi="Times New Roman" w:cs="Times New Roman"/>
        </w:rPr>
      </w:pPr>
    </w:p>
    <w:p w:rsidR="004174A9" w:rsidRDefault="004174A9">
      <w:pPr>
        <w:widowControl w:val="0"/>
        <w:spacing w:before="20" w:after="40" w:line="240" w:lineRule="auto"/>
        <w:jc w:val="both"/>
        <w:rPr>
          <w:rFonts w:ascii="Times New Roman" w:hAnsi="Times New Roman" w:cs="Times New Roman"/>
        </w:rPr>
        <w:sectPr w:rsidR="004174A9">
          <w:pgSz w:w="16840" w:h="11900" w:orient="landscape"/>
          <w:pgMar w:top="709" w:right="1245" w:bottom="426" w:left="1134" w:header="709" w:footer="709" w:gutter="0"/>
          <w:cols w:space="720"/>
          <w:titlePg/>
          <w:docGrid w:linePitch="360"/>
        </w:sectPr>
      </w:pPr>
    </w:p>
    <w:p w:rsidR="004174A9" w:rsidRDefault="004174A9">
      <w:pPr>
        <w:widowControl w:val="0"/>
        <w:spacing w:before="20" w:after="40" w:line="240" w:lineRule="auto"/>
        <w:jc w:val="both"/>
        <w:rPr>
          <w:rFonts w:ascii="Times New Roman" w:hAnsi="Times New Roman" w:cs="Times New Roman"/>
        </w:rPr>
      </w:pPr>
    </w:p>
    <w:p w:rsidR="004174A9" w:rsidRDefault="005804DE">
      <w:pPr>
        <w:widowControl w:val="0"/>
        <w:spacing w:before="20" w:after="40" w:line="240" w:lineRule="auto"/>
        <w:ind w:firstLine="709"/>
        <w:jc w:val="right"/>
        <w:rPr>
          <w:rFonts w:ascii="Times New Roman" w:hAnsi="Times New Roman" w:cs="Times New Roman"/>
        </w:rPr>
      </w:pPr>
      <w:r>
        <w:rPr>
          <w:rStyle w:val="afa"/>
          <w:rFonts w:ascii="Times New Roman" w:hAnsi="Times New Roman" w:cs="Times New Roman"/>
        </w:rPr>
        <w:t>ПРИЛОЖЕНИЕ № 2</w:t>
      </w:r>
      <w:r>
        <w:rPr>
          <w:rStyle w:val="afa"/>
          <w:rFonts w:ascii="Times New Roman" w:hAnsi="Times New Roman" w:cs="Times New Roman"/>
        </w:rPr>
        <w:br/>
        <w:t xml:space="preserve">к годовому отчету </w:t>
      </w:r>
    </w:p>
    <w:p w:rsidR="004174A9" w:rsidRDefault="005804DE">
      <w:pPr>
        <w:widowControl w:val="0"/>
        <w:spacing w:before="20" w:after="40" w:line="240" w:lineRule="auto"/>
        <w:ind w:firstLine="709"/>
        <w:jc w:val="right"/>
        <w:rPr>
          <w:rFonts w:ascii="Times New Roman" w:hAnsi="Times New Roman" w:cs="Times New Roman"/>
        </w:rPr>
      </w:pPr>
      <w:r>
        <w:rPr>
          <w:rStyle w:val="afa"/>
          <w:rFonts w:ascii="Times New Roman" w:hAnsi="Times New Roman" w:cs="Times New Roman"/>
        </w:rPr>
        <w:t xml:space="preserve">ПАО «РОСИНТЕР РЕСТОРАНТС ХОЛДИНГ» </w:t>
      </w:r>
    </w:p>
    <w:p w:rsidR="004174A9" w:rsidRDefault="005804DE">
      <w:pPr>
        <w:widowControl w:val="0"/>
        <w:spacing w:before="20" w:after="40" w:line="240" w:lineRule="auto"/>
        <w:ind w:firstLine="709"/>
        <w:jc w:val="right"/>
        <w:rPr>
          <w:rFonts w:ascii="Times New Roman" w:hAnsi="Times New Roman" w:cs="Times New Roman"/>
          <w:b/>
          <w:bCs/>
          <w:sz w:val="24"/>
          <w:szCs w:val="24"/>
        </w:rPr>
      </w:pPr>
      <w:r>
        <w:rPr>
          <w:rStyle w:val="afa"/>
          <w:rFonts w:ascii="Times New Roman" w:hAnsi="Times New Roman" w:cs="Times New Roman"/>
        </w:rPr>
        <w:t>за 2023 год</w:t>
      </w:r>
    </w:p>
    <w:p w:rsidR="004174A9" w:rsidRDefault="004174A9">
      <w:pPr>
        <w:widowControl w:val="0"/>
        <w:spacing w:before="20" w:after="40" w:line="240" w:lineRule="auto"/>
        <w:jc w:val="both"/>
        <w:rPr>
          <w:rFonts w:ascii="Times New Roman" w:hAnsi="Times New Roman" w:cs="Times New Roman"/>
        </w:rPr>
      </w:pPr>
    </w:p>
    <w:p w:rsidR="004174A9" w:rsidRDefault="004174A9">
      <w:pPr>
        <w:widowControl w:val="0"/>
        <w:spacing w:before="20" w:after="40" w:line="240" w:lineRule="auto"/>
        <w:jc w:val="both"/>
        <w:rPr>
          <w:rFonts w:ascii="Times New Roman" w:hAnsi="Times New Roman" w:cs="Times New Roman"/>
        </w:rPr>
      </w:pPr>
    </w:p>
    <w:p w:rsidR="004174A9" w:rsidRDefault="005804DE">
      <w:pPr>
        <w:spacing w:after="0" w:line="360" w:lineRule="auto"/>
        <w:jc w:val="center"/>
        <w:outlineLvl w:val="1"/>
        <w:rPr>
          <w:rFonts w:ascii="Times New Roman" w:hAnsi="Times New Roman"/>
          <w:b/>
          <w:bCs/>
          <w:color w:val="auto"/>
          <w:sz w:val="32"/>
          <w:szCs w:val="32"/>
        </w:rPr>
      </w:pPr>
      <w:bookmarkStart w:id="57" w:name="_Toc167094244"/>
      <w:r>
        <w:rPr>
          <w:rFonts w:ascii="Times New Roman" w:hAnsi="Times New Roman"/>
          <w:b/>
          <w:bCs/>
          <w:color w:val="auto"/>
          <w:sz w:val="32"/>
          <w:szCs w:val="32"/>
        </w:rPr>
        <w:t>ОТЧЕТ О СОБЛЮДЕНИИ ПРИНЦИПОВ И РЕКОМЕНДАЦИЙ КОДЕКСА КОРПОРАТИВНОГО УПРАВЛЕНИЯ</w:t>
      </w:r>
      <w:bookmarkEnd w:id="57"/>
      <w:r>
        <w:rPr>
          <w:rFonts w:ascii="Times New Roman" w:hAnsi="Times New Roman"/>
          <w:b/>
          <w:bCs/>
          <w:color w:val="auto"/>
          <w:sz w:val="32"/>
          <w:szCs w:val="32"/>
        </w:rPr>
        <w:t xml:space="preserve"> </w:t>
      </w:r>
    </w:p>
    <w:p w:rsidR="004174A9" w:rsidRDefault="004174A9">
      <w:pPr>
        <w:widowControl w:val="0"/>
        <w:spacing w:before="20" w:after="40" w:line="240" w:lineRule="auto"/>
        <w:jc w:val="both"/>
        <w:rPr>
          <w:rFonts w:ascii="Times New Roman" w:hAnsi="Times New Roman" w:cs="Times New Roman"/>
        </w:rPr>
      </w:pPr>
    </w:p>
    <w:p w:rsidR="00E37FEC" w:rsidRDefault="00E37FEC" w:rsidP="00E37FEC">
      <w:pPr>
        <w:widowControl w:val="0"/>
        <w:spacing w:before="20" w:after="40" w:line="240" w:lineRule="auto"/>
        <w:jc w:val="both"/>
        <w:rPr>
          <w:rFonts w:ascii="Times New Roman" w:hAnsi="Times New Roman" w:cs="Times New Roman"/>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624"/>
        <w:gridCol w:w="2493"/>
        <w:gridCol w:w="2494"/>
        <w:gridCol w:w="1397"/>
        <w:gridCol w:w="814"/>
        <w:gridCol w:w="7124"/>
      </w:tblGrid>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jc w:val="center"/>
              <w:rPr>
                <w:rFonts w:ascii="Times New Roman" w:hAnsi="Times New Roman" w:cs="Times New Roman"/>
                <w:sz w:val="20"/>
                <w:szCs w:val="20"/>
              </w:rPr>
            </w:pPr>
            <w:r>
              <w:rPr>
                <w:rFonts w:ascii="Times New Roman" w:hAnsi="Times New Roman" w:cs="Times New Roman"/>
                <w:sz w:val="20"/>
                <w:szCs w:val="20"/>
              </w:rPr>
              <w:t>№ п/п</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jc w:val="center"/>
              <w:rPr>
                <w:rFonts w:ascii="Times New Roman" w:hAnsi="Times New Roman" w:cs="Times New Roman"/>
                <w:sz w:val="20"/>
                <w:szCs w:val="20"/>
              </w:rPr>
            </w:pPr>
            <w:r>
              <w:rPr>
                <w:rFonts w:ascii="Times New Roman" w:hAnsi="Times New Roman" w:cs="Times New Roman"/>
                <w:sz w:val="20"/>
                <w:szCs w:val="20"/>
              </w:rPr>
              <w:t>Принципы корпоративного управления</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jc w:val="center"/>
              <w:rPr>
                <w:rFonts w:ascii="Times New Roman" w:hAnsi="Times New Roman" w:cs="Times New Roman"/>
                <w:sz w:val="20"/>
                <w:szCs w:val="20"/>
              </w:rPr>
            </w:pPr>
            <w:r>
              <w:rPr>
                <w:rFonts w:ascii="Times New Roman" w:hAnsi="Times New Roman" w:cs="Times New Roman"/>
                <w:sz w:val="20"/>
                <w:szCs w:val="20"/>
              </w:rPr>
              <w:t>Критерии оценки соблюдения принципа корпоративного управления</w:t>
            </w:r>
          </w:p>
        </w:tc>
        <w:tc>
          <w:tcPr>
            <w:tcW w:w="1397"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jc w:val="center"/>
              <w:rPr>
                <w:rFonts w:ascii="Times New Roman" w:hAnsi="Times New Roman" w:cs="Times New Roman"/>
                <w:sz w:val="20"/>
                <w:szCs w:val="20"/>
              </w:rPr>
            </w:pPr>
            <w:r>
              <w:rPr>
                <w:rFonts w:ascii="Times New Roman" w:hAnsi="Times New Roman" w:cs="Times New Roman"/>
                <w:sz w:val="20"/>
                <w:szCs w:val="20"/>
              </w:rPr>
              <w:t>Статус соответствия принципу корпоративного управления</w:t>
            </w:r>
          </w:p>
        </w:tc>
        <w:tc>
          <w:tcPr>
            <w:tcW w:w="7938"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jc w:val="center"/>
              <w:rPr>
                <w:rFonts w:ascii="Times New Roman" w:hAnsi="Times New Roman" w:cs="Times New Roman"/>
                <w:sz w:val="20"/>
                <w:szCs w:val="20"/>
              </w:rPr>
            </w:pPr>
            <w:r>
              <w:rPr>
                <w:rFonts w:ascii="Times New Roman" w:hAnsi="Times New Roman" w:cs="Times New Roman"/>
                <w:sz w:val="20"/>
                <w:szCs w:val="20"/>
              </w:rPr>
              <w:t>Объяснения отклонения от критериев оценки соблюдения принципа корпоративного управления</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jc w:val="center"/>
              <w:rPr>
                <w:rFonts w:ascii="Times New Roman" w:hAnsi="Times New Roman" w:cs="Times New Roman"/>
                <w:sz w:val="20"/>
                <w:szCs w:val="20"/>
              </w:rPr>
            </w:pPr>
            <w:r>
              <w:rPr>
                <w:rFonts w:ascii="Times New Roman" w:hAnsi="Times New Roman" w:cs="Times New Roman"/>
                <w:sz w:val="20"/>
                <w:szCs w:val="20"/>
              </w:rPr>
              <w:t>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jc w:val="center"/>
              <w:rPr>
                <w:rFonts w:ascii="Times New Roman" w:hAnsi="Times New Roman" w:cs="Times New Roman"/>
                <w:sz w:val="20"/>
                <w:szCs w:val="20"/>
              </w:rPr>
            </w:pPr>
            <w:r>
              <w:rPr>
                <w:rFonts w:ascii="Times New Roman" w:hAnsi="Times New Roman" w:cs="Times New Roman"/>
                <w:sz w:val="20"/>
                <w:szCs w:val="20"/>
              </w:rPr>
              <w:t>2</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1397"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jc w:val="center"/>
              <w:rPr>
                <w:rFonts w:ascii="Times New Roman" w:hAnsi="Times New Roman" w:cs="Times New Roman"/>
                <w:sz w:val="20"/>
                <w:szCs w:val="20"/>
              </w:rPr>
            </w:pPr>
            <w:r>
              <w:rPr>
                <w:rFonts w:ascii="Times New Roman" w:hAnsi="Times New Roman" w:cs="Times New Roman"/>
                <w:sz w:val="20"/>
                <w:szCs w:val="20"/>
              </w:rPr>
              <w:t>4</w:t>
            </w:r>
          </w:p>
        </w:tc>
        <w:tc>
          <w:tcPr>
            <w:tcW w:w="7938"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jc w:val="center"/>
              <w:rPr>
                <w:rFonts w:ascii="Times New Roman" w:hAnsi="Times New Roman" w:cs="Times New Roman"/>
                <w:sz w:val="20"/>
                <w:szCs w:val="20"/>
              </w:rPr>
            </w:pPr>
            <w:bookmarkStart w:id="58" w:name="undefined"/>
            <w:bookmarkEnd w:id="58"/>
            <w:r>
              <w:rPr>
                <w:rFonts w:ascii="Times New Roman" w:hAnsi="Times New Roman" w:cs="Times New Roman"/>
                <w:sz w:val="20"/>
                <w:szCs w:val="20"/>
              </w:rPr>
              <w:t>5</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Pr>
                <w:rFonts w:ascii="Times New Roman" w:hAnsi="Times New Roman" w:cs="Times New Roman"/>
              </w:rPr>
              <w:t>1.1</w:t>
            </w:r>
          </w:p>
        </w:tc>
        <w:tc>
          <w:tcPr>
            <w:tcW w:w="14322" w:type="dxa"/>
            <w:gridSpan w:val="5"/>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Общество должно обеспечивать равное и справедливое отношение ко всем акционерам при реализации ими права на участие в управлении обществом</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39456F">
            <w:pPr>
              <w:pStyle w:val="ConsPlusNormal"/>
              <w:rPr>
                <w:rFonts w:ascii="Times New Roman" w:hAnsi="Times New Roman" w:cs="Times New Roman"/>
                <w:sz w:val="20"/>
                <w:szCs w:val="20"/>
              </w:rPr>
            </w:pPr>
            <w:r>
              <w:rPr>
                <w:rFonts w:ascii="Times New Roman" w:hAnsi="Times New Roman" w:cs="Times New Roman"/>
                <w:sz w:val="20"/>
                <w:szCs w:val="20"/>
              </w:rPr>
              <w:t>1.1.1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39456F">
            <w:pPr>
              <w:pStyle w:val="ConsPlusNormal"/>
              <w:rPr>
                <w:rFonts w:ascii="Times New Roman" w:hAnsi="Times New Roman" w:cs="Times New Roman"/>
                <w:sz w:val="20"/>
                <w:szCs w:val="20"/>
              </w:rPr>
            </w:pPr>
            <w:r>
              <w:rPr>
                <w:rFonts w:ascii="Times New Roman" w:hAnsi="Times New Roman" w:cs="Times New Roman"/>
                <w:sz w:val="20"/>
                <w:szCs w:val="20"/>
              </w:rPr>
              <w:t>Общество создает для акционеров максимально благоприятные условия для участия в общем собрании, условия для выработки обоснованной позиции по вопросам повестки дня общего собрания, координации своих действий, а также возможность высказать свое мнение по рассматриваемым вопросам</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39456F">
            <w:pPr>
              <w:pStyle w:val="ConsPlusNormal"/>
              <w:rPr>
                <w:rFonts w:ascii="Times New Roman" w:hAnsi="Times New Roman" w:cs="Times New Roman"/>
                <w:sz w:val="20"/>
                <w:szCs w:val="20"/>
              </w:rPr>
            </w:pPr>
            <w:r>
              <w:rPr>
                <w:rFonts w:ascii="Times New Roman" w:hAnsi="Times New Roman" w:cs="Times New Roman"/>
                <w:sz w:val="20"/>
                <w:szCs w:val="20"/>
              </w:rPr>
              <w:t>1. Общество предоставляет доступный способ коммуникации с обществом, такой как горячая линия, электронная почта или форум в сети Интернет, позволяющий акционерам высказать свое мнение и направить вопросы в отношении повестки дня в процессе подготовки к проведению общего собрания.</w:t>
            </w:r>
          </w:p>
          <w:p w:rsidR="00E37FEC" w:rsidRDefault="00E37FEC" w:rsidP="0039456F">
            <w:pPr>
              <w:pStyle w:val="ConsPlusNormal"/>
              <w:rPr>
                <w:rFonts w:ascii="Times New Roman" w:hAnsi="Times New Roman" w:cs="Times New Roman"/>
                <w:sz w:val="20"/>
                <w:szCs w:val="20"/>
              </w:rPr>
            </w:pPr>
            <w:r>
              <w:rPr>
                <w:rFonts w:ascii="Times New Roman" w:hAnsi="Times New Roman" w:cs="Times New Roman"/>
                <w:sz w:val="20"/>
                <w:szCs w:val="20"/>
              </w:rPr>
              <w:t xml:space="preserve">Указанные способы коммуникации были организованы обществом и предоставлены акционерам в ходе подготовки к </w:t>
            </w:r>
            <w:r>
              <w:rPr>
                <w:rFonts w:ascii="Times New Roman" w:hAnsi="Times New Roman" w:cs="Times New Roman"/>
                <w:sz w:val="20"/>
                <w:szCs w:val="20"/>
              </w:rPr>
              <w:lastRenderedPageBreak/>
              <w:t>проведению каждого общего собрания, прошедшего в отчетный период</w:t>
            </w:r>
          </w:p>
        </w:tc>
        <w:tc>
          <w:tcPr>
            <w:tcW w:w="1397" w:type="dxa"/>
            <w:tcBorders>
              <w:top w:val="single" w:sz="4" w:space="0" w:color="000000"/>
              <w:left w:val="single" w:sz="4" w:space="0" w:color="000000"/>
              <w:bottom w:val="single" w:sz="4" w:space="0" w:color="000000"/>
              <w:right w:val="single" w:sz="4" w:space="0" w:color="000000"/>
            </w:tcBorders>
          </w:tcPr>
          <w:p w:rsidR="00E37FEC" w:rsidRDefault="00E37FEC" w:rsidP="0039456F">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39456F">
            <w:pPr>
              <w:widowControl w:val="0"/>
              <w:rPr>
                <w:rFonts w:ascii="Times New Roman" w:eastAsia="Times New Roman" w:hAnsi="Times New Roman" w:cs="Times New Roman"/>
                <w:sz w:val="20"/>
                <w:szCs w:val="20"/>
              </w:rPr>
            </w:pPr>
          </w:p>
          <w:p w:rsidR="00E37FEC" w:rsidRDefault="00E37FEC" w:rsidP="0039456F">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39456F">
            <w:pPr>
              <w:widowControl w:val="0"/>
              <w:rPr>
                <w:rFonts w:ascii="Times New Roman" w:eastAsia="Times New Roman" w:hAnsi="Times New Roman" w:cs="Times New Roman"/>
                <w:sz w:val="20"/>
                <w:szCs w:val="20"/>
              </w:rPr>
            </w:pPr>
          </w:p>
          <w:p w:rsidR="00E37FEC" w:rsidRDefault="00E37FEC" w:rsidP="0039456F">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938" w:type="dxa"/>
            <w:gridSpan w:val="2"/>
            <w:tcBorders>
              <w:top w:val="single" w:sz="4" w:space="0" w:color="000000"/>
              <w:left w:val="single" w:sz="4" w:space="0" w:color="000000"/>
              <w:bottom w:val="single" w:sz="4" w:space="0" w:color="000000"/>
              <w:right w:val="single" w:sz="4" w:space="0" w:color="000000"/>
            </w:tcBorders>
          </w:tcPr>
          <w:p w:rsidR="00E37FEC" w:rsidRDefault="00E37FEC" w:rsidP="0039456F">
            <w:pPr>
              <w:widowControl w:val="0"/>
              <w:spacing w:after="0" w:line="240" w:lineRule="auto"/>
              <w:ind w:firstLine="222"/>
              <w:jc w:val="both"/>
              <w:rPr>
                <w:rFonts w:ascii="Times New Roman" w:hAnsi="Times New Roman" w:cs="Times New Roman"/>
                <w:sz w:val="20"/>
                <w:szCs w:val="20"/>
              </w:rPr>
            </w:pPr>
            <w:r>
              <w:rPr>
                <w:rStyle w:val="afa"/>
                <w:rFonts w:ascii="Times New Roman" w:hAnsi="Times New Roman" w:cs="Times New Roman"/>
                <w:sz w:val="20"/>
                <w:szCs w:val="20"/>
                <w:u w:val="single"/>
              </w:rPr>
              <w:t>Принцип 1.1.1</w:t>
            </w:r>
            <w:r>
              <w:rPr>
                <w:rStyle w:val="afa"/>
                <w:rFonts w:ascii="Times New Roman" w:hAnsi="Times New Roman" w:cs="Times New Roman"/>
                <w:sz w:val="20"/>
                <w:szCs w:val="20"/>
              </w:rPr>
              <w:t xml:space="preserve"> соблюдается частично, поскольку Общество исторически использовало альтернативный способ коммуникации с акционерами по вопросам, возникающим при подготовке и проведении собраний акционеров, который на практике показал свою работоспособность и возможность его применения акционерами. Вместе с тем, начиная с подготовки к проведению годового общего собрания акционеров в 2023 году, Общество ввело адрес электронной почты для целей полного выполнения рекомендаций данного принципа.</w:t>
            </w:r>
          </w:p>
          <w:p w:rsidR="00E37FEC" w:rsidRDefault="00E37FEC" w:rsidP="0039456F">
            <w:pPr>
              <w:widowControl w:val="0"/>
              <w:spacing w:after="0" w:line="240" w:lineRule="auto"/>
              <w:ind w:firstLine="222"/>
              <w:jc w:val="both"/>
              <w:rPr>
                <w:rFonts w:ascii="Times New Roman" w:hAnsi="Times New Roman" w:cs="Times New Roman"/>
                <w:sz w:val="20"/>
                <w:szCs w:val="20"/>
              </w:rPr>
            </w:pPr>
            <w:r>
              <w:rPr>
                <w:rStyle w:val="afa"/>
                <w:rFonts w:ascii="Times New Roman" w:hAnsi="Times New Roman" w:cs="Times New Roman"/>
                <w:sz w:val="20"/>
                <w:szCs w:val="20"/>
              </w:rPr>
              <w:t>С учетом сложившейся практики взаимодействия с акционерами, частоты и объема поступающих обращений Общество считает с точки зрения организационных, технических и финансовых затрат нецелесообразным выделение отдельного канала коммуникации в виде «горячей линии» или форума в интернете исключительно для целей проведения общих собраний.</w:t>
            </w:r>
          </w:p>
          <w:p w:rsidR="00E37FEC" w:rsidRDefault="00E37FEC" w:rsidP="0039456F">
            <w:pPr>
              <w:widowControl w:val="0"/>
              <w:spacing w:after="0" w:line="240" w:lineRule="auto"/>
              <w:ind w:firstLine="222"/>
              <w:jc w:val="both"/>
              <w:rPr>
                <w:rFonts w:ascii="Times New Roman" w:hAnsi="Times New Roman" w:cs="Times New Roman"/>
                <w:sz w:val="20"/>
                <w:szCs w:val="20"/>
              </w:rPr>
            </w:pPr>
            <w:r>
              <w:rPr>
                <w:rStyle w:val="afa"/>
                <w:rFonts w:ascii="Times New Roman" w:hAnsi="Times New Roman" w:cs="Times New Roman"/>
                <w:sz w:val="20"/>
                <w:szCs w:val="20"/>
              </w:rPr>
              <w:t xml:space="preserve">Обществом использовало вместо рекомендованного альтернативный способ коммуникации для выражения акционерами мнений и представления вопросов: в каждом сообщении о проведении собрания указан номер общей контактной телефонной линии для связи с инвесторами по всем возникающим вопросам, по которому обеспечивается взаимодействие с акционерами также и при подготовке и проведении собраний. </w:t>
            </w:r>
          </w:p>
          <w:p w:rsidR="00E37FEC" w:rsidRDefault="00E37FEC" w:rsidP="0039456F">
            <w:pPr>
              <w:widowControl w:val="0"/>
              <w:spacing w:after="0" w:line="240" w:lineRule="auto"/>
              <w:ind w:firstLine="222"/>
              <w:jc w:val="both"/>
              <w:rPr>
                <w:rFonts w:ascii="Times New Roman" w:eastAsia="Times New Roman" w:hAnsi="Times New Roman" w:cs="Times New Roman"/>
                <w:sz w:val="20"/>
                <w:szCs w:val="20"/>
              </w:rPr>
            </w:pPr>
            <w:r>
              <w:rPr>
                <w:rStyle w:val="afa"/>
                <w:rFonts w:ascii="Times New Roman" w:hAnsi="Times New Roman" w:cs="Times New Roman"/>
                <w:sz w:val="20"/>
                <w:szCs w:val="20"/>
              </w:rPr>
              <w:t>Кроме того, у акционеров также имелись достаточно простые и доступные способы коммуникации с Обществом через его сайт:</w:t>
            </w:r>
          </w:p>
          <w:p w:rsidR="00E37FEC" w:rsidRDefault="00E37FEC" w:rsidP="0039456F">
            <w:pPr>
              <w:widowControl w:val="0"/>
              <w:spacing w:after="0" w:line="240" w:lineRule="auto"/>
              <w:ind w:firstLine="222"/>
              <w:jc w:val="both"/>
              <w:rPr>
                <w:rFonts w:ascii="Times New Roman" w:eastAsia="Times New Roman" w:hAnsi="Times New Roman" w:cs="Times New Roman"/>
                <w:sz w:val="20"/>
                <w:szCs w:val="20"/>
              </w:rPr>
            </w:pPr>
            <w:r>
              <w:rPr>
                <w:rStyle w:val="afa"/>
                <w:rFonts w:ascii="Times New Roman" w:hAnsi="Times New Roman" w:cs="Times New Roman"/>
                <w:sz w:val="20"/>
                <w:szCs w:val="20"/>
              </w:rPr>
              <w:lastRenderedPageBreak/>
              <w:t xml:space="preserve"> - информация об электронной почте и номере телефона контактного лица по связям с общественностью и инвесторами размещена в разделе «Контакты»,</w:t>
            </w:r>
          </w:p>
          <w:p w:rsidR="00E37FEC" w:rsidRDefault="00E37FEC" w:rsidP="0039456F">
            <w:pPr>
              <w:widowControl w:val="0"/>
              <w:spacing w:after="0" w:line="240" w:lineRule="auto"/>
              <w:ind w:firstLine="222"/>
              <w:jc w:val="both"/>
              <w:rPr>
                <w:rFonts w:ascii="Times New Roman" w:eastAsia="Times New Roman" w:hAnsi="Times New Roman" w:cs="Times New Roman"/>
                <w:sz w:val="20"/>
                <w:szCs w:val="20"/>
              </w:rPr>
            </w:pPr>
            <w:r>
              <w:rPr>
                <w:rStyle w:val="afa"/>
                <w:rFonts w:ascii="Times New Roman" w:hAnsi="Times New Roman" w:cs="Times New Roman"/>
                <w:sz w:val="20"/>
                <w:szCs w:val="20"/>
              </w:rPr>
              <w:t>- в разделе «Контакты» акционерам предоставлена дополнительная возможность высказать свое мнение, направить вопросы/информацию в Общество через специальную функцию (кнопка «напишите нам»).</w:t>
            </w:r>
          </w:p>
          <w:p w:rsidR="00E37FEC" w:rsidRDefault="00E37FEC" w:rsidP="0039456F">
            <w:pPr>
              <w:widowControl w:val="0"/>
              <w:spacing w:after="0" w:line="240" w:lineRule="auto"/>
              <w:ind w:firstLine="222"/>
              <w:jc w:val="both"/>
              <w:rPr>
                <w:rFonts w:ascii="Times New Roman" w:hAnsi="Times New Roman" w:cs="Times New Roman"/>
                <w:sz w:val="20"/>
                <w:szCs w:val="20"/>
              </w:rPr>
            </w:pPr>
            <w:r>
              <w:rPr>
                <w:rStyle w:val="afa"/>
                <w:rFonts w:ascii="Times New Roman" w:hAnsi="Times New Roman" w:cs="Times New Roman"/>
                <w:sz w:val="20"/>
                <w:szCs w:val="20"/>
              </w:rPr>
              <w:t>Данные альтернативные способы применялись акционерами на практике, что подтверждало возможность достижения целей принципа корпоративного управления с использованием выбранного Обществом способа коммуникации.</w:t>
            </w:r>
          </w:p>
          <w:p w:rsidR="00E37FEC" w:rsidRDefault="00E37FEC" w:rsidP="0039456F">
            <w:pPr>
              <w:pStyle w:val="ConsPlusNormal"/>
              <w:ind w:firstLine="222"/>
              <w:jc w:val="both"/>
              <w:rPr>
                <w:rFonts w:ascii="Times New Roman" w:hAnsi="Times New Roman" w:cs="Times New Roman"/>
                <w:sz w:val="20"/>
                <w:szCs w:val="20"/>
              </w:rPr>
            </w:pPr>
            <w:r>
              <w:rPr>
                <w:rStyle w:val="afa"/>
                <w:rFonts w:ascii="Times New Roman" w:hAnsi="Times New Roman" w:cs="Times New Roman"/>
                <w:sz w:val="20"/>
                <w:szCs w:val="20"/>
              </w:rPr>
              <w:t xml:space="preserve">Обществом, начиная с подготовки к проведению годового общего собрания акционеров в 2023 году, для целей полного выполнения данного принципа введен адрес электронной почты </w:t>
            </w:r>
            <w:hyperlink r:id="rId17" w:tooltip="mailto:ir@rosinter.ru" w:history="1">
              <w:r>
                <w:rPr>
                  <w:rStyle w:val="af3"/>
                  <w:rFonts w:ascii="Times New Roman" w:hAnsi="Times New Roman" w:cs="Times New Roman"/>
                  <w:sz w:val="20"/>
                  <w:szCs w:val="20"/>
                  <w:lang w:val="en-US"/>
                </w:rPr>
                <w:t>ir</w:t>
              </w:r>
              <w:r>
                <w:rPr>
                  <w:rStyle w:val="af3"/>
                  <w:rFonts w:ascii="Times New Roman" w:hAnsi="Times New Roman" w:cs="Times New Roman"/>
                  <w:sz w:val="20"/>
                  <w:szCs w:val="20"/>
                </w:rPr>
                <w:t>@</w:t>
              </w:r>
              <w:r>
                <w:rPr>
                  <w:rStyle w:val="af3"/>
                  <w:rFonts w:ascii="Times New Roman" w:hAnsi="Times New Roman" w:cs="Times New Roman"/>
                  <w:sz w:val="20"/>
                  <w:szCs w:val="20"/>
                  <w:lang w:val="en-US"/>
                </w:rPr>
                <w:t>rosinter</w:t>
              </w:r>
              <w:r>
                <w:rPr>
                  <w:rStyle w:val="af3"/>
                  <w:rFonts w:ascii="Times New Roman" w:hAnsi="Times New Roman" w:cs="Times New Roman"/>
                  <w:sz w:val="20"/>
                  <w:szCs w:val="20"/>
                </w:rPr>
                <w:t>.</w:t>
              </w:r>
              <w:proofErr w:type="spellStart"/>
              <w:r>
                <w:rPr>
                  <w:rStyle w:val="af3"/>
                  <w:rFonts w:ascii="Times New Roman" w:hAnsi="Times New Roman" w:cs="Times New Roman"/>
                  <w:sz w:val="20"/>
                  <w:szCs w:val="20"/>
                  <w:lang w:val="en-US"/>
                </w:rPr>
                <w:t>ru</w:t>
              </w:r>
              <w:proofErr w:type="spellEnd"/>
            </w:hyperlink>
            <w:r>
              <w:rPr>
                <w:rStyle w:val="afa"/>
                <w:rFonts w:ascii="Times New Roman" w:hAnsi="Times New Roman" w:cs="Times New Roman"/>
                <w:sz w:val="20"/>
                <w:szCs w:val="20"/>
              </w:rPr>
              <w:t>, по которому акционеры могут высказать свое мнение и направить вопросы в процессе подготовки к проведению собраний. Общество планирует обеспечить соблюдение принципа в течение всего 2024 года и в дальнейшем.</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1.1.2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Порядок сообщения о проведении общего собрания и предоставления материалов к общему собранию дает акционерам возможность надлежащим образом подготовиться к участию в нем</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отчетном периоде сообщение о проведении общего собрания акционеров размещено (опубликовано) на сайте общества в сети Интернет не позднее чем за 30 дней до даты проведения общего собрания, если законодательством не предусмотрен больший срок.</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 сообщении о проведении собрания указаны документы, необходимые для допуска в помещение.</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3. Акционерам был обеспечен доступ к информации о том, кем предложены вопросы повестки дня и кем выдвинуты кандидаты в совет директоров и ревизионную комиссию общества (в случае, если ее формирование предусмотрено уставом общества)</w:t>
            </w:r>
          </w:p>
        </w:tc>
        <w:tc>
          <w:tcPr>
            <w:tcW w:w="1397"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938"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spacing w:line="240" w:lineRule="auto"/>
              <w:ind w:firstLine="222"/>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соблюдается.</w:t>
            </w:r>
          </w:p>
          <w:p w:rsidR="00E37FEC" w:rsidRDefault="00E37FEC" w:rsidP="009B0A29">
            <w:pPr>
              <w:spacing w:after="0" w:line="240" w:lineRule="auto"/>
              <w:ind w:firstLine="222"/>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 частично, поскольку в условиях </w:t>
            </w:r>
            <w:proofErr w:type="spellStart"/>
            <w:r>
              <w:rPr>
                <w:rStyle w:val="afa"/>
                <w:rFonts w:ascii="Times New Roman" w:hAnsi="Times New Roman" w:cs="Times New Roman"/>
                <w:sz w:val="20"/>
                <w:szCs w:val="20"/>
              </w:rPr>
              <w:t>противосанкционных</w:t>
            </w:r>
            <w:proofErr w:type="spellEnd"/>
            <w:r>
              <w:rPr>
                <w:rStyle w:val="afa"/>
                <w:rFonts w:ascii="Times New Roman" w:hAnsi="Times New Roman" w:cs="Times New Roman"/>
                <w:sz w:val="20"/>
                <w:szCs w:val="20"/>
              </w:rPr>
              <w:t xml:space="preserve"> мер собрания акционеров в отчетном периоде проводились в форме заочного голосования, что исключало возникновение вопросов прохода в помещение для проведения собрания. </w:t>
            </w:r>
          </w:p>
          <w:p w:rsidR="00E37FEC" w:rsidRDefault="00E37FEC" w:rsidP="009B0A29">
            <w:pPr>
              <w:spacing w:before="60" w:after="0" w:line="240" w:lineRule="auto"/>
              <w:ind w:firstLine="221"/>
              <w:jc w:val="both"/>
              <w:rPr>
                <w:rFonts w:ascii="Times New Roman" w:hAnsi="Times New Roman" w:cs="Times New Roman"/>
                <w:sz w:val="20"/>
                <w:szCs w:val="20"/>
              </w:rPr>
            </w:pPr>
            <w:r>
              <w:rPr>
                <w:rStyle w:val="afa"/>
                <w:rFonts w:ascii="Times New Roman" w:hAnsi="Times New Roman" w:cs="Times New Roman"/>
                <w:sz w:val="20"/>
                <w:szCs w:val="20"/>
              </w:rPr>
              <w:t xml:space="preserve">В качестве замещающего альтернативного способа, имеющего целью обеспечить понимание акционерами практических действий по участию в собрании, Общество подробно разъясняет в сообщении о проведении собрания порядок и сроки направления инструкций о голосовании через номинальных держателей, бюллетеней для голосования, какие документы должны быть приложены к бюллетеням для голосования. Общество полагает, что данный способ обеспечивает достижение тех же целей, что и принцип корпоративного управления, но применительно к форме заочного голосования. </w:t>
            </w:r>
          </w:p>
          <w:p w:rsidR="00E37FEC" w:rsidRDefault="00E37FEC" w:rsidP="009B0A29">
            <w:pPr>
              <w:spacing w:before="60" w:after="0" w:line="240" w:lineRule="auto"/>
              <w:ind w:firstLine="221"/>
              <w:jc w:val="both"/>
              <w:rPr>
                <w:rStyle w:val="afa"/>
                <w:rFonts w:ascii="Times New Roman" w:hAnsi="Times New Roman" w:cs="Times New Roman"/>
                <w:sz w:val="20"/>
                <w:szCs w:val="20"/>
              </w:rPr>
            </w:pPr>
            <w:r>
              <w:rPr>
                <w:rStyle w:val="afa"/>
                <w:rFonts w:ascii="Times New Roman" w:hAnsi="Times New Roman" w:cs="Times New Roman"/>
                <w:sz w:val="20"/>
                <w:szCs w:val="20"/>
              </w:rPr>
              <w:t>Дополнительно Общество, начиная с подготовки к проведению годового общего собрания акционеров в 2023 году, указывает в сообщении о проведении собрания (независимо от его формы) документ для доступа в помещение для ознакомления с информацией (материалами) к собранию. Общество планирует применять данный подход в течение 2024 года и в дальнейшем. В 2024 году Общество также планирует начать указывать в сообщении документ для допуска в помещение для передачи бюллетеней.</w:t>
            </w:r>
          </w:p>
          <w:p w:rsidR="00E37FEC" w:rsidRDefault="00E37FEC" w:rsidP="009B0A29">
            <w:pPr>
              <w:spacing w:before="60" w:line="240" w:lineRule="auto"/>
              <w:ind w:firstLine="221"/>
              <w:jc w:val="both"/>
              <w:rPr>
                <w:rFonts w:ascii="Times New Roman" w:hAnsi="Times New Roman" w:cs="Times New Roman"/>
                <w:sz w:val="20"/>
                <w:szCs w:val="20"/>
              </w:rPr>
            </w:pPr>
            <w:r>
              <w:rPr>
                <w:rStyle w:val="afa"/>
                <w:rFonts w:ascii="Times New Roman" w:hAnsi="Times New Roman" w:cs="Times New Roman"/>
                <w:sz w:val="20"/>
                <w:szCs w:val="20"/>
              </w:rPr>
              <w:t xml:space="preserve">При восстановлении практики проведения собраний в очной форме (совместного присутствия) после прекращения </w:t>
            </w:r>
            <w:proofErr w:type="spellStart"/>
            <w:r>
              <w:rPr>
                <w:rStyle w:val="afa"/>
                <w:rFonts w:ascii="Times New Roman" w:hAnsi="Times New Roman" w:cs="Times New Roman"/>
                <w:sz w:val="20"/>
                <w:szCs w:val="20"/>
              </w:rPr>
              <w:t>противосанкционных</w:t>
            </w:r>
            <w:proofErr w:type="spellEnd"/>
            <w:r>
              <w:rPr>
                <w:rStyle w:val="afa"/>
                <w:rFonts w:ascii="Times New Roman" w:hAnsi="Times New Roman" w:cs="Times New Roman"/>
                <w:sz w:val="20"/>
                <w:szCs w:val="20"/>
              </w:rPr>
              <w:t xml:space="preserve"> мер общество будет предусматривать информацию о документах для допуска в помещение для проведения собрания в тексте сообщения о проведении собрания, и при этом таким документом не будут какие-либо иные документы, кроме тех, что необходимы для регистрации для участия в собрании. </w:t>
            </w:r>
          </w:p>
          <w:p w:rsidR="00E37FEC" w:rsidRDefault="00E37FEC" w:rsidP="009B0A29">
            <w:pPr>
              <w:spacing w:before="200" w:after="0" w:line="240" w:lineRule="auto"/>
              <w:ind w:firstLine="221"/>
              <w:jc w:val="both"/>
              <w:rPr>
                <w:rStyle w:val="afa"/>
                <w:rFonts w:ascii="Times New Roman" w:hAnsi="Times New Roman" w:cs="Times New Roman"/>
                <w:sz w:val="20"/>
                <w:szCs w:val="20"/>
              </w:rPr>
            </w:pPr>
            <w:r>
              <w:rPr>
                <w:rStyle w:val="afa"/>
                <w:rFonts w:ascii="Times New Roman" w:hAnsi="Times New Roman" w:cs="Times New Roman"/>
                <w:sz w:val="20"/>
                <w:szCs w:val="20"/>
                <w:u w:val="single"/>
              </w:rPr>
              <w:t>Критерий 3</w:t>
            </w:r>
            <w:r>
              <w:rPr>
                <w:rStyle w:val="afa"/>
                <w:rFonts w:ascii="Times New Roman" w:hAnsi="Times New Roman" w:cs="Times New Roman"/>
                <w:sz w:val="20"/>
                <w:szCs w:val="20"/>
              </w:rPr>
              <w:t xml:space="preserve"> соблюдается частично: начиная с подготовки к проведению годового общего собрания акционеров в 2023 году, материалы к собраниям акционеров содержат требуемую информацию.</w:t>
            </w:r>
          </w:p>
          <w:p w:rsidR="00E37FEC" w:rsidRDefault="00E37FEC" w:rsidP="009B0A29">
            <w:pPr>
              <w:spacing w:before="60" w:after="0" w:line="240" w:lineRule="auto"/>
              <w:ind w:firstLine="221"/>
              <w:jc w:val="both"/>
              <w:rPr>
                <w:rStyle w:val="afa"/>
              </w:rPr>
            </w:pPr>
            <w:r>
              <w:rPr>
                <w:rStyle w:val="afa"/>
                <w:rFonts w:ascii="Times New Roman" w:hAnsi="Times New Roman" w:cs="Times New Roman"/>
                <w:sz w:val="20"/>
                <w:szCs w:val="20"/>
              </w:rPr>
              <w:t xml:space="preserve">С учетом сложившейся практики на протяжении нескольких лет акционерами не выдвигались предложения о внесении вопросов в повестку дня годовых общих собраний </w:t>
            </w:r>
            <w:r>
              <w:rPr>
                <w:rStyle w:val="afa"/>
                <w:rFonts w:ascii="Times New Roman" w:hAnsi="Times New Roman" w:cs="Times New Roman"/>
                <w:sz w:val="20"/>
                <w:szCs w:val="20"/>
              </w:rPr>
              <w:lastRenderedPageBreak/>
              <w:t xml:space="preserve">акционеров, не предъявлялись требования о созыве внеочередных собраний, в связи с чем информация о лицах, предложивших вопросы повестки дня (в том числе при проведении собрания акционеров 19.01.2023 г.), отдельно не сообщалась. </w:t>
            </w:r>
          </w:p>
          <w:p w:rsidR="00E37FEC" w:rsidRDefault="00E37FEC" w:rsidP="009B0A29">
            <w:pPr>
              <w:spacing w:before="60" w:after="0" w:line="240" w:lineRule="auto"/>
              <w:ind w:firstLine="221"/>
              <w:jc w:val="both"/>
              <w:rPr>
                <w:rStyle w:val="afa"/>
                <w:rFonts w:ascii="Times New Roman" w:hAnsi="Times New Roman" w:cs="Times New Roman"/>
                <w:sz w:val="20"/>
                <w:szCs w:val="20"/>
              </w:rPr>
            </w:pPr>
            <w:r>
              <w:rPr>
                <w:rStyle w:val="afa"/>
                <w:rFonts w:ascii="Times New Roman" w:hAnsi="Times New Roman" w:cs="Times New Roman"/>
                <w:sz w:val="20"/>
                <w:szCs w:val="20"/>
              </w:rPr>
              <w:t>Обществом в отчетном периоде включало информацию о лицах, предложивших кандидатов в Совет директоров и ревизионную комиссию. Информация о лицах, предложивших кандидатов в Совет директоров также раскрывалась в составе сообщения о существенном факте, опубликованном в Ленте новостей информационного агентства «Интерфакс».</w:t>
            </w:r>
          </w:p>
          <w:p w:rsidR="00E37FEC" w:rsidRDefault="00E37FEC" w:rsidP="009B0A29">
            <w:pPr>
              <w:spacing w:before="60" w:after="51" w:line="240" w:lineRule="auto"/>
              <w:ind w:firstLine="221"/>
              <w:jc w:val="both"/>
              <w:rPr>
                <w:rFonts w:ascii="Times New Roman" w:hAnsi="Times New Roman" w:cs="Times New Roman"/>
                <w:sz w:val="20"/>
                <w:szCs w:val="20"/>
              </w:rPr>
            </w:pPr>
            <w:r>
              <w:rPr>
                <w:rStyle w:val="afa"/>
                <w:rFonts w:ascii="Times New Roman" w:hAnsi="Times New Roman" w:cs="Times New Roman"/>
                <w:sz w:val="20"/>
                <w:szCs w:val="20"/>
              </w:rPr>
              <w:t>Начиная с подготовки к проведению годового общего собрания акционеров в 2023 году, критерий 3 соблюдается в полном объеме. Общество планирует обеспечить соблюдение критерия 3 в течение всего 2024 года и в дальнейшем.</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1.1.3</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В ходе подготовки и проведения общего собрания акционеры имели возможность беспрепятственно и своевременно получать информацию о собрании и материалы к нему, задавать вопросы исполнительным органам и членам совета директоров общества, общаться друг с другом</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rPr>
                <w:rFonts w:ascii="Times New Roman" w:eastAsia="Arial Unicode MS" w:hAnsi="Times New Roman" w:cs="Times New Roman"/>
                <w:sz w:val="20"/>
                <w:szCs w:val="20"/>
              </w:rPr>
            </w:pPr>
            <w:r>
              <w:rPr>
                <w:rFonts w:ascii="Times New Roman" w:hAnsi="Times New Roman" w:cs="Times New Roman"/>
                <w:sz w:val="20"/>
                <w:szCs w:val="20"/>
              </w:rPr>
              <w:t>1. В отчетном периоде акционерам была предоставлена возможность задать вопросы членам исполнительных органов и членам совета директоров общества в период подготовки к собранию и в ходе проведения общего собрания.</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rPr>
                <w:rFonts w:ascii="Times New Roman" w:eastAsia="Arial Unicode MS" w:hAnsi="Times New Roman" w:cs="Times New Roman"/>
                <w:sz w:val="20"/>
                <w:szCs w:val="20"/>
              </w:rPr>
            </w:pPr>
            <w:r>
              <w:rPr>
                <w:rFonts w:ascii="Times New Roman" w:hAnsi="Times New Roman" w:cs="Times New Roman"/>
                <w:sz w:val="20"/>
                <w:szCs w:val="20"/>
              </w:rPr>
              <w:t>2. Позиция совета директоров (включая внесенные в протокол особые мнения (при наличии) по каждому вопросу повестки общих собраний, проведенных в отчетный период, была включена в состав материалов к общему собранию.</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3. Общество предоставляло акционерам, имеющим на это право, доступ к списку лиц, имеющих право на участие в общем собрании, начиная с даты получения его обществом во всех случаях проведения общих собраний в отчетном периоде</w:t>
            </w:r>
          </w:p>
        </w:tc>
        <w:tc>
          <w:tcPr>
            <w:tcW w:w="1397"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rPr>
                <w:rFonts w:ascii="Times New Roman" w:eastAsia="Arial Unicode MS"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rPr>
                <w:rFonts w:ascii="Times New Roman" w:eastAsia="Times New Roman" w:hAnsi="Times New Roman" w:cs="Times New Roman"/>
                <w:sz w:val="20"/>
                <w:szCs w:val="20"/>
              </w:rPr>
            </w:pPr>
          </w:p>
          <w:p w:rsidR="00E37FEC" w:rsidRDefault="00E37FEC" w:rsidP="009B0A29">
            <w:pPr>
              <w:pStyle w:val="ConsPlusNormal"/>
              <w:spacing w:before="200"/>
              <w:rPr>
                <w:rFonts w:ascii="Times New Roman" w:hAnsi="Times New Roman" w:cs="Times New Roman"/>
                <w:sz w:val="20"/>
                <w:szCs w:val="20"/>
              </w:rPr>
            </w:pPr>
            <w:r>
              <w:rPr>
                <w:rStyle w:val="afa"/>
                <w:rFonts w:ascii="MS Mincho" w:eastAsia="MS Mincho" w:hAnsi="MS Mincho" w:cs="MS Mincho" w:hint="eastAsia"/>
                <w:sz w:val="20"/>
                <w:szCs w:val="20"/>
              </w:rPr>
              <w:t>☑</w:t>
            </w:r>
            <w:r>
              <w:rPr>
                <w:rStyle w:val="afa"/>
                <w:rFonts w:ascii="MS Mincho" w:eastAsia="MS Mincho" w:hAnsi="MS Mincho" w:cs="MS Mincho"/>
                <w:sz w:val="20"/>
                <w:szCs w:val="20"/>
              </w:rPr>
              <w:t xml:space="preserve"> </w:t>
            </w:r>
            <w:r>
              <w:rPr>
                <w:rFonts w:ascii="Times New Roman" w:hAnsi="Times New Roman" w:cs="Times New Roman"/>
                <w:sz w:val="20"/>
                <w:szCs w:val="20"/>
              </w:rPr>
              <w:t>частично соблюдается</w:t>
            </w:r>
          </w:p>
          <w:p w:rsidR="00E37FEC" w:rsidRDefault="00E37FEC" w:rsidP="009B0A29">
            <w:pPr>
              <w:widowControl w:val="0"/>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не соблюдается</w:t>
            </w:r>
          </w:p>
        </w:tc>
        <w:tc>
          <w:tcPr>
            <w:tcW w:w="7938"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22"/>
              <w:jc w:val="both"/>
              <w:rPr>
                <w:rStyle w:val="afa"/>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соблюдается частично, поскольку в отчетном периоде в условиях </w:t>
            </w:r>
            <w:proofErr w:type="spellStart"/>
            <w:r>
              <w:rPr>
                <w:rStyle w:val="afa"/>
                <w:rFonts w:ascii="Times New Roman" w:hAnsi="Times New Roman" w:cs="Times New Roman"/>
                <w:sz w:val="20"/>
                <w:szCs w:val="20"/>
              </w:rPr>
              <w:t>противосанкционных</w:t>
            </w:r>
            <w:proofErr w:type="spellEnd"/>
            <w:r>
              <w:rPr>
                <w:rStyle w:val="afa"/>
                <w:rFonts w:ascii="Times New Roman" w:hAnsi="Times New Roman" w:cs="Times New Roman"/>
                <w:sz w:val="20"/>
                <w:szCs w:val="20"/>
              </w:rPr>
              <w:t xml:space="preserve"> мер собрания акционеров проводились в форме заочного голосования, что исключало возможность очного присутствия и очного общения в ходе самих собраний. </w:t>
            </w:r>
          </w:p>
          <w:p w:rsidR="00E37FEC" w:rsidRDefault="00E37FEC" w:rsidP="009B0A29">
            <w:pPr>
              <w:widowControl w:val="0"/>
              <w:spacing w:after="0" w:line="240" w:lineRule="auto"/>
              <w:ind w:firstLine="222"/>
              <w:jc w:val="both"/>
              <w:rPr>
                <w:rStyle w:val="afa"/>
                <w:rFonts w:ascii="Times New Roman" w:hAnsi="Times New Roman" w:cs="Times New Roman"/>
                <w:sz w:val="20"/>
                <w:szCs w:val="20"/>
              </w:rPr>
            </w:pPr>
            <w:r>
              <w:rPr>
                <w:rStyle w:val="afa"/>
                <w:rFonts w:ascii="Times New Roman" w:hAnsi="Times New Roman" w:cs="Times New Roman"/>
                <w:sz w:val="20"/>
                <w:szCs w:val="20"/>
              </w:rPr>
              <w:t xml:space="preserve">С учетом сложившейся практики взаимодействия с акционерами, частоты и объема поступающих от них вопросов Общество исторически использовало альтернативный способ коммуникации с акционерами при подготовке собраний акционеров, в том числе в отношении возможности акционеров задавать вопросы членам совета директоров и президенту общества, который на практике показал свою работоспособность и возможность его применения акционерами: в каждом сообщении о проведении собрания указан номер общей контактной телефонной линии для связи с инвесторами по всем возникающим вопросам, по которому обеспечивается взаимодействие с акционерами также и при подготовке и проведении собраний. </w:t>
            </w:r>
          </w:p>
          <w:p w:rsidR="00E37FEC" w:rsidRDefault="00E37FEC" w:rsidP="009B0A29">
            <w:pPr>
              <w:widowControl w:val="0"/>
              <w:spacing w:after="0" w:line="240" w:lineRule="auto"/>
              <w:ind w:firstLine="222"/>
              <w:jc w:val="both"/>
              <w:rPr>
                <w:rFonts w:ascii="Times New Roman" w:eastAsia="Times New Roman" w:hAnsi="Times New Roman" w:cs="Times New Roman"/>
                <w:sz w:val="20"/>
                <w:szCs w:val="20"/>
              </w:rPr>
            </w:pPr>
            <w:r>
              <w:rPr>
                <w:rStyle w:val="afa"/>
                <w:rFonts w:ascii="Times New Roman" w:hAnsi="Times New Roman" w:cs="Times New Roman"/>
                <w:sz w:val="20"/>
                <w:szCs w:val="20"/>
              </w:rPr>
              <w:t>Кроме того, у акционеров в отчетном периоде также имелись достаточно простые и доступные способы задать вопросы через сайт Общества:</w:t>
            </w:r>
          </w:p>
          <w:p w:rsidR="00E37FEC" w:rsidRDefault="00E37FEC" w:rsidP="009B0A29">
            <w:pPr>
              <w:widowControl w:val="0"/>
              <w:spacing w:after="0" w:line="240" w:lineRule="auto"/>
              <w:ind w:firstLine="222"/>
              <w:jc w:val="both"/>
              <w:rPr>
                <w:rFonts w:ascii="Times New Roman" w:eastAsia="Times New Roman" w:hAnsi="Times New Roman" w:cs="Times New Roman"/>
                <w:sz w:val="20"/>
                <w:szCs w:val="20"/>
              </w:rPr>
            </w:pPr>
            <w:r>
              <w:rPr>
                <w:rStyle w:val="afa"/>
                <w:rFonts w:ascii="Times New Roman" w:hAnsi="Times New Roman" w:cs="Times New Roman"/>
                <w:sz w:val="20"/>
                <w:szCs w:val="20"/>
              </w:rPr>
              <w:t xml:space="preserve"> - информация об электронной почте и номере телефона контактного лица по связям с общественностью и инвесторами размещена в разделе «Контакты»,</w:t>
            </w:r>
          </w:p>
          <w:p w:rsidR="00E37FEC" w:rsidRDefault="00E37FEC" w:rsidP="009B0A29">
            <w:pPr>
              <w:widowControl w:val="0"/>
              <w:spacing w:after="0" w:line="240" w:lineRule="auto"/>
              <w:ind w:firstLine="222"/>
              <w:jc w:val="both"/>
              <w:rPr>
                <w:rFonts w:ascii="Times New Roman" w:eastAsia="Times New Roman" w:hAnsi="Times New Roman" w:cs="Times New Roman"/>
                <w:sz w:val="20"/>
                <w:szCs w:val="20"/>
              </w:rPr>
            </w:pPr>
            <w:r>
              <w:rPr>
                <w:rStyle w:val="afa"/>
                <w:rFonts w:ascii="Times New Roman" w:hAnsi="Times New Roman" w:cs="Times New Roman"/>
                <w:sz w:val="20"/>
                <w:szCs w:val="20"/>
              </w:rPr>
              <w:t>- в разделе «Контакты» акционерам предоставлена дополнительная возможность высказать свое мнение, направить вопросы/информацию в Общество через специальную функцию (кнопка «напишите нам»).</w:t>
            </w:r>
          </w:p>
          <w:p w:rsidR="00E37FEC" w:rsidRDefault="00E37FEC" w:rsidP="009B0A29">
            <w:pPr>
              <w:widowControl w:val="0"/>
              <w:spacing w:after="0" w:line="240" w:lineRule="auto"/>
              <w:ind w:firstLine="222"/>
              <w:jc w:val="both"/>
              <w:rPr>
                <w:rFonts w:ascii="Times New Roman" w:hAnsi="Times New Roman" w:cs="Times New Roman"/>
                <w:sz w:val="20"/>
                <w:szCs w:val="20"/>
              </w:rPr>
            </w:pPr>
            <w:r>
              <w:rPr>
                <w:rStyle w:val="afa"/>
                <w:rFonts w:ascii="Times New Roman" w:hAnsi="Times New Roman" w:cs="Times New Roman"/>
                <w:sz w:val="20"/>
                <w:szCs w:val="20"/>
              </w:rPr>
              <w:t>Данные альтернативные способы применялись акционерами на практике, что подтверждает возможность достижения целей критерия 1 с использованием выбранного Обществом способа коммуникации.</w:t>
            </w:r>
          </w:p>
          <w:p w:rsidR="00E37FEC" w:rsidRDefault="00E37FEC" w:rsidP="009B0A29">
            <w:pPr>
              <w:widowControl w:val="0"/>
              <w:spacing w:after="0" w:line="240" w:lineRule="auto"/>
              <w:ind w:firstLine="221"/>
              <w:jc w:val="both"/>
              <w:rPr>
                <w:rFonts w:ascii="Times New Roman" w:hAnsi="Times New Roman" w:cs="Times New Roman"/>
                <w:sz w:val="20"/>
                <w:szCs w:val="20"/>
              </w:rPr>
            </w:pPr>
            <w:r>
              <w:rPr>
                <w:rStyle w:val="afa"/>
                <w:rFonts w:ascii="Times New Roman" w:hAnsi="Times New Roman" w:cs="Times New Roman"/>
                <w:sz w:val="20"/>
                <w:szCs w:val="20"/>
              </w:rPr>
              <w:t>Обществом, начиная с годового общего собрания акционеров в 2023 году,  дополнительно введен доступный способ задать вопросы по адресу электронной почты для связей с инвесторами (ir@rosinter.ru); кроме того, непосредственно в сообщениях о проведении собраний акционерам отдельно разъясняется возможность задать вопросы Председателю и членам Совета директоров, кандидатам в органы управления и контроля, Президенту Общества, лицам, ответственным за ведение бухгалтерского учета, с указанием адреса электронной почты для связей с инвесторами. Общество планирует придерживаться данной практики в течение 2024 года и в дальнейшем.</w:t>
            </w:r>
          </w:p>
          <w:p w:rsidR="00E37FEC" w:rsidRDefault="00E37FEC" w:rsidP="009B0A29">
            <w:pPr>
              <w:widowControl w:val="0"/>
              <w:spacing w:after="0" w:line="240" w:lineRule="auto"/>
              <w:ind w:firstLine="221"/>
              <w:jc w:val="both"/>
              <w:rPr>
                <w:rFonts w:ascii="Times New Roman" w:hAnsi="Times New Roman" w:cs="Times New Roman"/>
                <w:sz w:val="20"/>
                <w:szCs w:val="20"/>
              </w:rPr>
            </w:pPr>
            <w:r>
              <w:rPr>
                <w:rStyle w:val="afa"/>
                <w:rFonts w:ascii="Times New Roman" w:hAnsi="Times New Roman" w:cs="Times New Roman"/>
                <w:sz w:val="20"/>
                <w:szCs w:val="20"/>
              </w:rPr>
              <w:t xml:space="preserve">При восстановлении практики проведения собраний в очной форме (совместного </w:t>
            </w:r>
            <w:r>
              <w:rPr>
                <w:rStyle w:val="afa"/>
                <w:rFonts w:ascii="Times New Roman" w:hAnsi="Times New Roman" w:cs="Times New Roman"/>
                <w:sz w:val="20"/>
                <w:szCs w:val="20"/>
              </w:rPr>
              <w:lastRenderedPageBreak/>
              <w:t xml:space="preserve">присутствия) после прекращения </w:t>
            </w:r>
            <w:proofErr w:type="spellStart"/>
            <w:r>
              <w:rPr>
                <w:rStyle w:val="afa"/>
                <w:rFonts w:ascii="Times New Roman" w:hAnsi="Times New Roman" w:cs="Times New Roman"/>
                <w:sz w:val="20"/>
                <w:szCs w:val="20"/>
              </w:rPr>
              <w:t>противосанкционных</w:t>
            </w:r>
            <w:proofErr w:type="spellEnd"/>
            <w:r>
              <w:rPr>
                <w:rStyle w:val="afa"/>
                <w:rFonts w:ascii="Times New Roman" w:hAnsi="Times New Roman" w:cs="Times New Roman"/>
                <w:sz w:val="20"/>
                <w:szCs w:val="20"/>
              </w:rPr>
              <w:t xml:space="preserve"> мер общество предпримет меры по соблюдению критерия 1 также в ходе собрания в очной форме, как это предусмотрено порядком, изложенным во внутреннем документе (Положении об общем собрании акционеров общества).</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200"/>
              <w:ind w:firstLine="221"/>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 частично: позиция совета директоров доводилась в составе материалов к собраниям по вопросам повестки дня, решения по которым собрание акционеров принимает только по предложению совета директоров. </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ind w:firstLine="221"/>
              <w:rPr>
                <w:rFonts w:ascii="Times New Roman" w:hAnsi="Times New Roman" w:cs="Times New Roman"/>
                <w:sz w:val="20"/>
                <w:szCs w:val="20"/>
              </w:rPr>
            </w:pPr>
            <w:r>
              <w:rPr>
                <w:rStyle w:val="afa"/>
                <w:rFonts w:ascii="Times New Roman" w:hAnsi="Times New Roman" w:cs="Times New Roman"/>
                <w:sz w:val="20"/>
                <w:szCs w:val="20"/>
              </w:rPr>
              <w:t xml:space="preserve">Сформировавшая практика обусловлена тем, что на протяжении длительного периода к компетенции совета директоров уставом общества не отнесены вопросы формирования позиции по вопросам повестки дня, по которым советом директоров не формируется предложение. </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ind w:firstLine="221"/>
              <w:rPr>
                <w:rFonts w:ascii="Times New Roman" w:hAnsi="Times New Roman" w:cs="Times New Roman"/>
                <w:sz w:val="20"/>
                <w:szCs w:val="20"/>
              </w:rPr>
            </w:pPr>
            <w:r>
              <w:rPr>
                <w:rStyle w:val="afa"/>
                <w:rFonts w:ascii="Times New Roman" w:hAnsi="Times New Roman" w:cs="Times New Roman"/>
                <w:sz w:val="20"/>
                <w:szCs w:val="20"/>
              </w:rPr>
              <w:t>При этом, в качестве замещающего подхода общество использует позицию совета директоров при утверждении формулировок проектов решений по всем вопросам повестки дня собраний акционеров, которые утверждаются советом директоров самостоятельно, поскольку предложений по формулировкам решений от акционеров на протяжении ряда лет не поступало. Формулировки проектов решений, утвержденные советом директоров, включаются в материалы к каждому собранию акционеров.</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ind w:firstLine="221"/>
              <w:rPr>
                <w:rFonts w:ascii="Times New Roman" w:hAnsi="Times New Roman" w:cs="Times New Roman"/>
                <w:sz w:val="20"/>
                <w:szCs w:val="20"/>
              </w:rPr>
            </w:pPr>
            <w:r>
              <w:rPr>
                <w:rStyle w:val="afa"/>
                <w:rFonts w:ascii="Times New Roman" w:hAnsi="Times New Roman" w:cs="Times New Roman"/>
                <w:sz w:val="20"/>
                <w:szCs w:val="20"/>
              </w:rPr>
              <w:t>В целях обеспечения полного выполнения требований критерия 2 общество приняло решение отражать позиции (рекомендации) совета директоров по вопросам повестки дня заседаний, рассмотренные советом директоров в рамках вопроса утверждения формулировок (текстов) проектов решений по вопросам повестки дня собраний акционеров. Указанные позиции (рекомендации) общество планирует доводить с 2024 года. Общество планирует придерживаться данной практики в дальнейшем.</w:t>
            </w:r>
          </w:p>
          <w:p w:rsidR="00E37FEC" w:rsidRDefault="00E37FEC" w:rsidP="009B0A29">
            <w:pPr>
              <w:pStyle w:val="ConsPlusNormal"/>
              <w:ind w:firstLine="221"/>
              <w:rPr>
                <w:rFonts w:ascii="Times New Roman" w:hAnsi="Times New Roman" w:cs="Times New Roman"/>
                <w:sz w:val="20"/>
                <w:szCs w:val="20"/>
              </w:rPr>
            </w:pPr>
          </w:p>
          <w:p w:rsidR="00E37FEC" w:rsidRDefault="00E37FEC" w:rsidP="009B0A29">
            <w:pPr>
              <w:spacing w:after="51" w:line="240" w:lineRule="auto"/>
              <w:ind w:firstLine="221"/>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3</w:t>
            </w:r>
            <w:r>
              <w:rPr>
                <w:rStyle w:val="afa"/>
                <w:rFonts w:ascii="Times New Roman" w:hAnsi="Times New Roman" w:cs="Times New Roman"/>
                <w:sz w:val="20"/>
                <w:szCs w:val="20"/>
              </w:rPr>
              <w:t xml:space="preserve"> соблюдается, общество готово предоставлять по соответствующему требованию/запросу лицам, имеющим на это право в соответствии с законодательством, доступ к такому списку лиц, однако в отчетном году такие требования/запросы Обществу акционерами, их представителями не поступали.</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1.1.4</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Реализация права акционера требовать созыва общего собрания, выдвигать кандидатов в органы управления и вносить предложения для включения в повестку дня общего собрания не была сопряжена с неоправданными сложностями</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Уставом общества установлен срок внесения акционерами предложений для включения в повестку дня годового общего собрания, составляющий не менее 60 дней после окончания соответствующего календарного года.</w:t>
            </w:r>
          </w:p>
          <w:p w:rsidR="00E37FEC" w:rsidRDefault="00E37FEC" w:rsidP="009B0A29">
            <w:pPr>
              <w:pStyle w:val="ConsPlusNormal"/>
              <w:spacing w:before="60"/>
              <w:rPr>
                <w:rFonts w:ascii="Times New Roman" w:hAnsi="Times New Roman" w:cs="Times New Roman"/>
                <w:sz w:val="20"/>
                <w:szCs w:val="20"/>
              </w:rPr>
            </w:pPr>
            <w:r>
              <w:rPr>
                <w:rFonts w:ascii="Times New Roman" w:hAnsi="Times New Roman" w:cs="Times New Roman"/>
                <w:sz w:val="20"/>
                <w:szCs w:val="20"/>
              </w:rPr>
              <w:t xml:space="preserve">2. В отчетном периоде общество не отказывало в принятии предложений в повестку дня или кандидатов в органы </w:t>
            </w:r>
            <w:r>
              <w:rPr>
                <w:rFonts w:ascii="Times New Roman" w:hAnsi="Times New Roman" w:cs="Times New Roman"/>
                <w:sz w:val="20"/>
                <w:szCs w:val="20"/>
              </w:rPr>
              <w:lastRenderedPageBreak/>
              <w:t>общества по причине опечаток и иных несущественных недостатков в предложении акционера</w:t>
            </w:r>
          </w:p>
        </w:tc>
        <w:tc>
          <w:tcPr>
            <w:tcW w:w="1397"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938"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ind w:firstLine="222"/>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соблюдается частично, поскольку уставом предусмотрен иной срок (не позднее 30 дней после окончания календарного года) для внесения акционерами предложений. Исторически такой подход был обоснован сложившейся практикой.</w:t>
            </w:r>
          </w:p>
          <w:p w:rsidR="00E37FEC" w:rsidRDefault="00E37FEC" w:rsidP="009B0A29">
            <w:pPr>
              <w:pStyle w:val="ConsPlusNormal"/>
              <w:spacing w:before="60"/>
              <w:ind w:firstLine="221"/>
              <w:rPr>
                <w:rStyle w:val="afa"/>
                <w:rFonts w:ascii="Times New Roman" w:hAnsi="Times New Roman" w:cs="Times New Roman"/>
                <w:sz w:val="20"/>
                <w:szCs w:val="20"/>
              </w:rPr>
            </w:pPr>
            <w:r>
              <w:rPr>
                <w:rStyle w:val="afa"/>
                <w:rFonts w:ascii="Times New Roman" w:hAnsi="Times New Roman" w:cs="Times New Roman"/>
                <w:sz w:val="20"/>
                <w:szCs w:val="20"/>
              </w:rPr>
              <w:t xml:space="preserve">Обществом использовался данный альтернативный замещающий подход на протяжении ряда лет, что было достаточным (до введения ограничений в связи с пандемией </w:t>
            </w:r>
            <w:r>
              <w:rPr>
                <w:rStyle w:val="afa"/>
                <w:rFonts w:ascii="Times New Roman" w:hAnsi="Times New Roman" w:cs="Times New Roman"/>
                <w:sz w:val="20"/>
                <w:szCs w:val="20"/>
                <w:lang w:val="en-US"/>
              </w:rPr>
              <w:t>COVID</w:t>
            </w:r>
            <w:r>
              <w:rPr>
                <w:rStyle w:val="afa"/>
                <w:rFonts w:ascii="Times New Roman" w:hAnsi="Times New Roman" w:cs="Times New Roman"/>
                <w:sz w:val="20"/>
                <w:szCs w:val="20"/>
              </w:rPr>
              <w:t>-19 и до начала геополитических событий 2022 года) для реализации прав акционеров, акционеры вносили предложения о выдвижении кандидатов в Совет директоров, указанные кандидатуры включались в список для голосования.</w:t>
            </w:r>
          </w:p>
          <w:p w:rsidR="00E37FEC" w:rsidRDefault="00E37FEC" w:rsidP="009B0A29">
            <w:pPr>
              <w:pStyle w:val="ConsPlusNormal"/>
              <w:spacing w:before="60"/>
              <w:ind w:firstLine="221"/>
              <w:rPr>
                <w:rStyle w:val="afa"/>
                <w:rFonts w:ascii="Times New Roman" w:hAnsi="Times New Roman" w:cs="Times New Roman"/>
                <w:sz w:val="20"/>
                <w:szCs w:val="20"/>
              </w:rPr>
            </w:pPr>
            <w:r>
              <w:rPr>
                <w:rStyle w:val="afa"/>
                <w:rFonts w:ascii="Times New Roman" w:hAnsi="Times New Roman" w:cs="Times New Roman"/>
                <w:sz w:val="20"/>
                <w:szCs w:val="20"/>
              </w:rPr>
              <w:t>Для снижения возникающих у акционеров рисков Общество открыто для коммуникации с акционерами в контексте подбора кандидатов в Совет директоров, Ревизионную комиссию, а также относительно состава вопросов повестки дня, с тем, чтобы разъяснять порядок и сроки направления предложений, понимать ожидания акционеров, однако таких обращений в отчетном периоде не поступало.</w:t>
            </w:r>
          </w:p>
          <w:p w:rsidR="00E37FEC" w:rsidRDefault="00E37FEC" w:rsidP="009B0A29">
            <w:pPr>
              <w:pStyle w:val="ConsPlusNormal"/>
              <w:spacing w:before="60"/>
              <w:ind w:firstLine="221"/>
              <w:rPr>
                <w:rStyle w:val="afa"/>
                <w:rFonts w:ascii="Times New Roman" w:hAnsi="Times New Roman" w:cs="Times New Roman"/>
                <w:sz w:val="20"/>
                <w:szCs w:val="20"/>
              </w:rPr>
            </w:pPr>
            <w:r>
              <w:rPr>
                <w:rStyle w:val="afa"/>
                <w:rFonts w:ascii="Times New Roman" w:hAnsi="Times New Roman" w:cs="Times New Roman"/>
                <w:sz w:val="20"/>
                <w:szCs w:val="20"/>
              </w:rPr>
              <w:t xml:space="preserve">Общество планирует возможное вынесение на рассмотрение общего собрания </w:t>
            </w:r>
            <w:r>
              <w:rPr>
                <w:rStyle w:val="afa"/>
                <w:rFonts w:ascii="Times New Roman" w:hAnsi="Times New Roman" w:cs="Times New Roman"/>
                <w:sz w:val="20"/>
                <w:szCs w:val="20"/>
              </w:rPr>
              <w:lastRenderedPageBreak/>
              <w:t>акционеров вопроса внесения в устав общества изменений, направленных на обеспечение полного выполнения критерия 1, в течение 2024-2025 гг.</w:t>
            </w:r>
          </w:p>
          <w:p w:rsidR="00E37FEC" w:rsidRDefault="00E37FEC" w:rsidP="009B0A29">
            <w:pPr>
              <w:pStyle w:val="ConsPlusNormal"/>
              <w:spacing w:before="200" w:after="51"/>
              <w:ind w:firstLine="221"/>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 однако упомянутых предложений не поступало.</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1.1.5</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Каждый акционер имел возможность беспрепятственно реализовать право голоса самым простым и удобным для него способом</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Уставом общества предусмотрена возможность заполнения электронной формы бюллетеня на сайте в сети Интернет, адрес которого указан в сообщении о проведении общего собрания акционеров</w:t>
            </w:r>
          </w:p>
        </w:tc>
        <w:tc>
          <w:tcPr>
            <w:tcW w:w="1397"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не соблюдается</w:t>
            </w:r>
          </w:p>
        </w:tc>
        <w:tc>
          <w:tcPr>
            <w:tcW w:w="7938"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ind w:firstLine="222"/>
              <w:rPr>
                <w:rStyle w:val="afa"/>
                <w:rFonts w:ascii="Times New Roman" w:hAnsi="Times New Roman" w:cs="Times New Roman"/>
                <w:sz w:val="20"/>
                <w:szCs w:val="20"/>
              </w:rPr>
            </w:pPr>
            <w:r>
              <w:rPr>
                <w:rStyle w:val="afa"/>
                <w:rFonts w:ascii="Times New Roman" w:hAnsi="Times New Roman" w:cs="Times New Roman"/>
                <w:sz w:val="20"/>
                <w:szCs w:val="20"/>
                <w:u w:val="single"/>
              </w:rPr>
              <w:t>Принцип 1.1.5</w:t>
            </w:r>
            <w:r>
              <w:rPr>
                <w:rStyle w:val="afa"/>
                <w:rFonts w:ascii="Times New Roman" w:hAnsi="Times New Roman" w:cs="Times New Roman"/>
                <w:sz w:val="20"/>
                <w:szCs w:val="20"/>
              </w:rPr>
              <w:t xml:space="preserve"> не соблюдается, поскольку устав общества не предусматривает такой возможности (устав был утвержден до введения законодательством такой возможности реализации права голоса).</w:t>
            </w:r>
          </w:p>
          <w:p w:rsidR="00E37FEC" w:rsidRDefault="00E37FEC" w:rsidP="009B0A29">
            <w:pPr>
              <w:pStyle w:val="ConsPlusNormal"/>
              <w:spacing w:before="62"/>
              <w:ind w:firstLine="222"/>
              <w:rPr>
                <w:rFonts w:ascii="Times New Roman" w:hAnsi="Times New Roman" w:cs="Times New Roman"/>
                <w:sz w:val="20"/>
                <w:szCs w:val="20"/>
              </w:rPr>
            </w:pPr>
            <w:r>
              <w:rPr>
                <w:rStyle w:val="afa"/>
                <w:rFonts w:ascii="Times New Roman" w:hAnsi="Times New Roman" w:cs="Times New Roman"/>
                <w:sz w:val="20"/>
                <w:szCs w:val="20"/>
              </w:rPr>
              <w:t>В момент утверждения в 2015 году действующей редакции устава техническая возможность заполнения электронной формы на сайте в сети Интернет отсутствовала, в связи с чем данный принцип не нашел отражения в тексте устава общества.</w:t>
            </w:r>
          </w:p>
          <w:p w:rsidR="00E37FEC" w:rsidRDefault="00E37FEC" w:rsidP="009B0A29">
            <w:pPr>
              <w:pStyle w:val="ConsPlusNormal"/>
              <w:spacing w:before="62"/>
              <w:ind w:firstLine="222"/>
              <w:rPr>
                <w:rFonts w:ascii="Times New Roman" w:hAnsi="Times New Roman" w:cs="Times New Roman"/>
                <w:sz w:val="20"/>
                <w:szCs w:val="20"/>
              </w:rPr>
            </w:pPr>
            <w:r>
              <w:rPr>
                <w:rStyle w:val="afa"/>
                <w:rFonts w:ascii="Times New Roman" w:hAnsi="Times New Roman" w:cs="Times New Roman"/>
                <w:sz w:val="20"/>
                <w:szCs w:val="20"/>
              </w:rPr>
              <w:t>В качестве альтернативного замещающего механизма применяется следующий подход: большинство акционеров общества (более 90%  общего числа акционеров) имеют возможность реализовать право голоса посредством дачи указаний (инструкций) о голосовании номинальным держателям, у которых они учитывают свои права на акции общества, в том числе в электронной форме. Общество при этом в сообщении о проведении каждого собрания разъясняет порядок дачи таких указаний.</w:t>
            </w:r>
          </w:p>
          <w:p w:rsidR="00E37FEC" w:rsidRDefault="00E37FEC" w:rsidP="009B0A29">
            <w:pPr>
              <w:pStyle w:val="ConsPlusNormal"/>
              <w:spacing w:before="60" w:after="51"/>
              <w:ind w:firstLine="221"/>
              <w:rPr>
                <w:rFonts w:ascii="Times New Roman" w:hAnsi="Times New Roman" w:cs="Times New Roman"/>
                <w:sz w:val="20"/>
                <w:szCs w:val="20"/>
              </w:rPr>
            </w:pPr>
            <w:r>
              <w:rPr>
                <w:rStyle w:val="afa"/>
                <w:rFonts w:ascii="Times New Roman" w:hAnsi="Times New Roman" w:cs="Times New Roman"/>
                <w:sz w:val="20"/>
                <w:szCs w:val="20"/>
              </w:rPr>
              <w:t>Общество планирует возможное вынесение на рассмотрение общего собрания акционеров вопроса внесения в устав общества изменений, направленных на обеспечение полного выполнения данного принципа, в течение 2024-2025 гг.</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1.1.6</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Установленный обществом порядок ведения общего собрания обеспечивает равную возможность всем лицам, присутствующим на собрании, высказать свое мнение и задать интересующие их вопросы</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При проведении в отчетном периоде общих собраний акционеров в форме собрания (совместного присутствия акционеров) предусматривалось достаточное время для докладов по вопросам повестки дня и время для обсуждения этих вопросов, акционерам была предоставлена возможность высказать свое мнение и задать интересующие их вопросы по повестке дня.</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2. Обществом были приглашены кандидаты в органы управления и контроля общества и предприняты все </w:t>
            </w:r>
            <w:r>
              <w:rPr>
                <w:rFonts w:ascii="Times New Roman" w:hAnsi="Times New Roman" w:cs="Times New Roman"/>
                <w:sz w:val="20"/>
                <w:szCs w:val="20"/>
              </w:rPr>
              <w:lastRenderedPageBreak/>
              <w:t>необходимые меры для обеспечения их участия в общем собрании акционеров, на котором их кандидатуры были поставлены на голосование. Присутствовавшие на общем собрании акционеров кандидаты</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в органы управления и контроля общества были доступны для ответов на вопросы акционеров.</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3. Единоличный исполнительный орган, лицо, ответственное за ведение бухгалтерского учета, председатель или иные члены комитета совета директоров по аудиту были доступны для ответов на вопросы акционеров на общих собраниях акционеров, проведенных в отчетном периоде.</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4. В отчетном периоде общество использовало телекоммуникационные средства для обеспечения дистанционного доступа акционеров для участия в общих собраниях либо советом директоров было принято обоснованное решение об отсутствии необходимости (возможности) использования таких средств в отчетном периоде</w:t>
            </w:r>
          </w:p>
        </w:tc>
        <w:tc>
          <w:tcPr>
            <w:tcW w:w="1397"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938"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21"/>
              <w:jc w:val="both"/>
              <w:rPr>
                <w:rFonts w:ascii="Times New Roman" w:hAnsi="Times New Roman" w:cs="Times New Roman"/>
                <w:sz w:val="20"/>
                <w:szCs w:val="20"/>
              </w:rPr>
            </w:pPr>
            <w:r>
              <w:rPr>
                <w:rStyle w:val="afa"/>
                <w:rFonts w:ascii="Times New Roman" w:hAnsi="Times New Roman" w:cs="Times New Roman"/>
                <w:sz w:val="20"/>
                <w:szCs w:val="20"/>
                <w:u w:val="single"/>
              </w:rPr>
              <w:t>Критерии 1, 2, 3</w:t>
            </w:r>
            <w:r>
              <w:rPr>
                <w:rStyle w:val="afa"/>
                <w:rFonts w:ascii="Times New Roman" w:hAnsi="Times New Roman" w:cs="Times New Roman"/>
                <w:sz w:val="20"/>
                <w:szCs w:val="20"/>
              </w:rPr>
              <w:t xml:space="preserve"> соблюдаются частично, поскольку в связи с действием </w:t>
            </w:r>
            <w:proofErr w:type="spellStart"/>
            <w:r>
              <w:rPr>
                <w:rStyle w:val="afa"/>
                <w:rFonts w:ascii="Times New Roman" w:hAnsi="Times New Roman" w:cs="Times New Roman"/>
                <w:sz w:val="20"/>
                <w:szCs w:val="20"/>
              </w:rPr>
              <w:t>противосанкционных</w:t>
            </w:r>
            <w:proofErr w:type="spellEnd"/>
            <w:r>
              <w:rPr>
                <w:rStyle w:val="afa"/>
                <w:rFonts w:ascii="Times New Roman" w:hAnsi="Times New Roman" w:cs="Times New Roman"/>
                <w:sz w:val="20"/>
                <w:szCs w:val="20"/>
              </w:rPr>
              <w:t xml:space="preserve"> мер в 2023 году собрания акционеров проводились в форме заочного голосования, что исключало возможность очного присутствия и очного общения в ходе самих собраний. Однако акционеры были вправе направить свои мнения и письменные вопросы, в том числе к действующим членам и кандидатам в органы управления и контроля, президенту общества, членам комитета по аудиту, лицам, ответственным за ведение бухгалтерского учета.</w:t>
            </w:r>
          </w:p>
          <w:p w:rsidR="00E37FEC" w:rsidRDefault="00E37FEC" w:rsidP="009B0A29">
            <w:pPr>
              <w:widowControl w:val="0"/>
              <w:spacing w:before="60" w:after="0" w:line="240" w:lineRule="auto"/>
              <w:ind w:firstLine="221"/>
              <w:jc w:val="both"/>
              <w:rPr>
                <w:rFonts w:ascii="Times New Roman" w:hAnsi="Times New Roman" w:cs="Times New Roman"/>
                <w:sz w:val="20"/>
                <w:szCs w:val="20"/>
              </w:rPr>
            </w:pPr>
            <w:r>
              <w:rPr>
                <w:rStyle w:val="afa"/>
                <w:rFonts w:ascii="Times New Roman" w:hAnsi="Times New Roman" w:cs="Times New Roman"/>
                <w:sz w:val="20"/>
                <w:szCs w:val="20"/>
              </w:rPr>
              <w:t xml:space="preserve">Общество исторически с учетом сложившейся практики взаимодействия с акционерами, частоты и объема поступающих от них вопросов использовало альтернативный способ коммуникации с акционерами при проведении собраний акционеров, в том числе в отношении возможности акционеров задавать вопросы, который на практике показал свою работоспособность и возможность его применения акционерами, и применим также при проведении собрания в форме заочного голосования: в каждом сообщении о проведении собрания указывался номер общей контактной телефонной линии для связи с инвесторами по всем возникающим вопросам, по которому обеспечивается взаимодействие с акционерами также и при проведении собраний. </w:t>
            </w:r>
          </w:p>
          <w:p w:rsidR="00E37FEC" w:rsidRDefault="00E37FEC" w:rsidP="009B0A29">
            <w:pPr>
              <w:widowControl w:val="0"/>
              <w:spacing w:before="62" w:after="0" w:line="240" w:lineRule="auto"/>
              <w:ind w:firstLine="222"/>
              <w:jc w:val="both"/>
              <w:rPr>
                <w:rFonts w:ascii="Times New Roman" w:eastAsia="Times New Roman" w:hAnsi="Times New Roman" w:cs="Times New Roman"/>
                <w:sz w:val="20"/>
                <w:szCs w:val="20"/>
              </w:rPr>
            </w:pPr>
            <w:r>
              <w:rPr>
                <w:rStyle w:val="afa"/>
                <w:rFonts w:ascii="Times New Roman" w:hAnsi="Times New Roman" w:cs="Times New Roman"/>
                <w:sz w:val="20"/>
                <w:szCs w:val="20"/>
              </w:rPr>
              <w:t>Кроме того, у акционеров также имелись достаточно простые и доступные способы задать вопросы через сайт общества:</w:t>
            </w:r>
          </w:p>
          <w:p w:rsidR="00E37FEC" w:rsidRDefault="00E37FEC" w:rsidP="009B0A29">
            <w:pPr>
              <w:widowControl w:val="0"/>
              <w:spacing w:after="0" w:line="240" w:lineRule="auto"/>
              <w:ind w:firstLine="222"/>
              <w:jc w:val="both"/>
              <w:rPr>
                <w:rFonts w:ascii="Times New Roman" w:eastAsia="Times New Roman" w:hAnsi="Times New Roman" w:cs="Times New Roman"/>
                <w:sz w:val="20"/>
                <w:szCs w:val="20"/>
              </w:rPr>
            </w:pPr>
            <w:r>
              <w:rPr>
                <w:rStyle w:val="afa"/>
                <w:rFonts w:ascii="Times New Roman" w:hAnsi="Times New Roman" w:cs="Times New Roman"/>
                <w:sz w:val="20"/>
                <w:szCs w:val="20"/>
              </w:rPr>
              <w:t xml:space="preserve"> - информация об электронной почте и номере телефона контактного лица по связям с общественностью и инвесторами размещена в разделе «Контакты»,</w:t>
            </w:r>
          </w:p>
          <w:p w:rsidR="00E37FEC" w:rsidRDefault="00E37FEC" w:rsidP="009B0A29">
            <w:pPr>
              <w:widowControl w:val="0"/>
              <w:spacing w:after="0" w:line="240" w:lineRule="auto"/>
              <w:ind w:firstLine="222"/>
              <w:jc w:val="both"/>
              <w:rPr>
                <w:rFonts w:ascii="Times New Roman" w:hAnsi="Times New Roman" w:cs="Times New Roman"/>
                <w:sz w:val="20"/>
                <w:szCs w:val="20"/>
              </w:rPr>
            </w:pPr>
            <w:r>
              <w:rPr>
                <w:rStyle w:val="afa"/>
                <w:rFonts w:ascii="Times New Roman" w:hAnsi="Times New Roman" w:cs="Times New Roman"/>
                <w:sz w:val="20"/>
                <w:szCs w:val="20"/>
              </w:rPr>
              <w:t xml:space="preserve">- в разделе «Контакты» акционерам предоставлена дополнительная возможность высказать свое мнение, направить вопросы/информацию в Общество через специальную </w:t>
            </w:r>
            <w:r>
              <w:rPr>
                <w:rStyle w:val="afa"/>
                <w:rFonts w:ascii="Times New Roman" w:hAnsi="Times New Roman" w:cs="Times New Roman"/>
                <w:sz w:val="20"/>
                <w:szCs w:val="20"/>
              </w:rPr>
              <w:lastRenderedPageBreak/>
              <w:t>функцию (кнопка «напишите нам»).</w:t>
            </w:r>
          </w:p>
          <w:p w:rsidR="00E37FEC" w:rsidRDefault="00E37FEC" w:rsidP="009B0A29">
            <w:pPr>
              <w:widowControl w:val="0"/>
              <w:spacing w:after="0" w:line="240" w:lineRule="auto"/>
              <w:ind w:firstLine="222"/>
              <w:jc w:val="both"/>
              <w:rPr>
                <w:rStyle w:val="afa"/>
                <w:rFonts w:ascii="Times New Roman" w:hAnsi="Times New Roman" w:cs="Times New Roman"/>
                <w:sz w:val="20"/>
                <w:szCs w:val="20"/>
              </w:rPr>
            </w:pPr>
            <w:r>
              <w:rPr>
                <w:rStyle w:val="afa"/>
                <w:rFonts w:ascii="Times New Roman" w:hAnsi="Times New Roman" w:cs="Times New Roman"/>
                <w:sz w:val="20"/>
                <w:szCs w:val="20"/>
              </w:rPr>
              <w:t>Данные альтернативные способы применялись акционерами на практике, что подтверждает возможность достижения целей критериев 1, 2 и 3 в условиях заочного голосования с использованием такого дополнительного способа коммуникации.</w:t>
            </w:r>
          </w:p>
          <w:p w:rsidR="00E37FEC" w:rsidRDefault="00E37FEC" w:rsidP="009B0A29">
            <w:pPr>
              <w:widowControl w:val="0"/>
              <w:spacing w:before="62" w:after="0" w:line="240" w:lineRule="auto"/>
              <w:ind w:firstLine="222"/>
              <w:jc w:val="both"/>
              <w:rPr>
                <w:rFonts w:ascii="Times New Roman" w:hAnsi="Times New Roman" w:cs="Times New Roman"/>
                <w:sz w:val="20"/>
                <w:szCs w:val="20"/>
              </w:rPr>
            </w:pPr>
            <w:r>
              <w:rPr>
                <w:rStyle w:val="afa"/>
                <w:rFonts w:ascii="Times New Roman" w:hAnsi="Times New Roman" w:cs="Times New Roman"/>
                <w:sz w:val="20"/>
                <w:szCs w:val="20"/>
              </w:rPr>
              <w:t>Обществом, начиная с подготовки к проведению годового общего собрания акционеров в 2023 году, в целях выполнения критериев 1, 2 и 3 независимо от формы проведения собрания введен следующий механизм: непосредственно в сообщениях о проведении собраний акционерам разъясняется отдельно возможность высказать мнение и задать вопросы по адресу электронной почты (</w:t>
            </w:r>
            <w:hyperlink r:id="rId18" w:tooltip="mailto:ir@rosinter.ru" w:history="1">
              <w:r>
                <w:rPr>
                  <w:rStyle w:val="af3"/>
                  <w:rFonts w:ascii="Times New Roman" w:hAnsi="Times New Roman" w:cs="Times New Roman"/>
                  <w:sz w:val="20"/>
                  <w:szCs w:val="20"/>
                  <w:lang w:val="en-US"/>
                </w:rPr>
                <w:t>ir</w:t>
              </w:r>
              <w:r>
                <w:rPr>
                  <w:rStyle w:val="af3"/>
                  <w:rFonts w:ascii="Times New Roman" w:hAnsi="Times New Roman" w:cs="Times New Roman"/>
                  <w:sz w:val="18"/>
                  <w:szCs w:val="18"/>
                </w:rPr>
                <w:t>@</w:t>
              </w:r>
              <w:r>
                <w:rPr>
                  <w:rStyle w:val="af3"/>
                  <w:rFonts w:ascii="Times New Roman" w:hAnsi="Times New Roman" w:cs="Times New Roman"/>
                  <w:sz w:val="20"/>
                  <w:szCs w:val="20"/>
                  <w:lang w:val="en-US"/>
                </w:rPr>
                <w:t>rosinter</w:t>
              </w:r>
              <w:r>
                <w:rPr>
                  <w:rStyle w:val="af3"/>
                  <w:rFonts w:ascii="Times New Roman" w:hAnsi="Times New Roman" w:cs="Times New Roman"/>
                  <w:sz w:val="20"/>
                  <w:szCs w:val="20"/>
                </w:rPr>
                <w:t>.</w:t>
              </w:r>
              <w:proofErr w:type="spellStart"/>
              <w:r>
                <w:rPr>
                  <w:rStyle w:val="af3"/>
                  <w:rFonts w:ascii="Times New Roman" w:hAnsi="Times New Roman" w:cs="Times New Roman"/>
                  <w:sz w:val="20"/>
                  <w:szCs w:val="20"/>
                  <w:lang w:val="en-US"/>
                </w:rPr>
                <w:t>ru</w:t>
              </w:r>
              <w:proofErr w:type="spellEnd"/>
            </w:hyperlink>
            <w:r>
              <w:rPr>
                <w:rStyle w:val="afa"/>
                <w:rFonts w:ascii="Times New Roman" w:hAnsi="Times New Roman" w:cs="Times New Roman"/>
                <w:sz w:val="20"/>
                <w:szCs w:val="20"/>
              </w:rPr>
              <w:t>) Общество планирует придерживаться данной практики в 2024 году и в дальнейшем.</w:t>
            </w:r>
          </w:p>
          <w:p w:rsidR="00E37FEC" w:rsidRDefault="00E37FEC" w:rsidP="009B0A29">
            <w:pPr>
              <w:widowControl w:val="0"/>
              <w:spacing w:before="62" w:after="0" w:line="240" w:lineRule="auto"/>
              <w:ind w:firstLine="221"/>
              <w:jc w:val="both"/>
              <w:rPr>
                <w:rFonts w:ascii="Times New Roman" w:hAnsi="Times New Roman" w:cs="Times New Roman"/>
                <w:sz w:val="20"/>
                <w:szCs w:val="20"/>
              </w:rPr>
            </w:pPr>
            <w:r>
              <w:rPr>
                <w:rStyle w:val="afa"/>
                <w:rFonts w:ascii="Times New Roman" w:hAnsi="Times New Roman" w:cs="Times New Roman"/>
                <w:sz w:val="20"/>
                <w:szCs w:val="20"/>
              </w:rPr>
              <w:t>При восстановлении практики проведения собраний в очной форме (совместного присутствия) после прекращения ограничительных мер общество предпримет меры по соблюдению критериев 1, 2 и 3 также в ходе собрания (совместного присутствия) в соответствии с порядком, изложенном во внутреннем документе (Положении об общем собрании акционеров общества).</w:t>
            </w:r>
          </w:p>
          <w:p w:rsidR="00E37FEC" w:rsidRDefault="00E37FEC" w:rsidP="009B0A29">
            <w:pPr>
              <w:pStyle w:val="ConsPlusNormal"/>
              <w:spacing w:before="200"/>
              <w:ind w:firstLine="221"/>
              <w:jc w:val="both"/>
              <w:rPr>
                <w:rStyle w:val="afa"/>
                <w:rFonts w:ascii="Times New Roman" w:hAnsi="Times New Roman" w:cs="Times New Roman"/>
                <w:sz w:val="20"/>
                <w:szCs w:val="20"/>
              </w:rPr>
            </w:pPr>
            <w:r>
              <w:rPr>
                <w:rStyle w:val="afa"/>
                <w:rFonts w:ascii="Times New Roman" w:hAnsi="Times New Roman" w:cs="Times New Roman"/>
                <w:sz w:val="20"/>
                <w:szCs w:val="20"/>
                <w:u w:val="single"/>
              </w:rPr>
              <w:t xml:space="preserve">Критерий 4 </w:t>
            </w:r>
            <w:r>
              <w:rPr>
                <w:rStyle w:val="afa"/>
                <w:rFonts w:ascii="Times New Roman" w:hAnsi="Times New Roman" w:cs="Times New Roman"/>
                <w:sz w:val="20"/>
                <w:szCs w:val="20"/>
              </w:rPr>
              <w:t>не соблюдается, поскольку устав общества не предусматривает такой возможности (устав был утвержден до введения возможности дистанционного участия законодательством).</w:t>
            </w:r>
          </w:p>
          <w:p w:rsidR="00E37FEC" w:rsidRDefault="00E37FEC" w:rsidP="009B0A29">
            <w:pPr>
              <w:pStyle w:val="ConsPlusNormal"/>
              <w:spacing w:before="62"/>
              <w:ind w:firstLine="222"/>
              <w:jc w:val="both"/>
              <w:rPr>
                <w:rStyle w:val="afa"/>
                <w:rFonts w:ascii="Times New Roman" w:hAnsi="Times New Roman" w:cs="Times New Roman"/>
                <w:sz w:val="20"/>
                <w:szCs w:val="20"/>
              </w:rPr>
            </w:pPr>
            <w:r>
              <w:rPr>
                <w:rStyle w:val="afa"/>
                <w:rFonts w:ascii="Times New Roman" w:hAnsi="Times New Roman" w:cs="Times New Roman"/>
                <w:sz w:val="20"/>
                <w:szCs w:val="20"/>
              </w:rPr>
              <w:t>В момент утверждения в 2015 году действующей редакции устава техническая и законодательная возможность обеспечения дистанционного доступа отсутствовала, в связи с чем данный критерий не нашел отражения в тексте устава общества.</w:t>
            </w:r>
          </w:p>
          <w:p w:rsidR="00E37FEC" w:rsidRDefault="00E37FEC" w:rsidP="009B0A29">
            <w:pPr>
              <w:widowControl w:val="0"/>
              <w:spacing w:before="62" w:after="0" w:line="240" w:lineRule="auto"/>
              <w:ind w:firstLine="222"/>
              <w:jc w:val="both"/>
              <w:rPr>
                <w:rStyle w:val="afa"/>
                <w:rFonts w:ascii="Times New Roman" w:hAnsi="Times New Roman" w:cs="Times New Roman"/>
                <w:sz w:val="20"/>
                <w:szCs w:val="20"/>
              </w:rPr>
            </w:pPr>
            <w:r>
              <w:rPr>
                <w:rStyle w:val="afa"/>
                <w:rFonts w:ascii="Times New Roman" w:hAnsi="Times New Roman" w:cs="Times New Roman"/>
                <w:sz w:val="20"/>
                <w:szCs w:val="20"/>
              </w:rPr>
              <w:t xml:space="preserve">В качестве замещающего альтернативного подхода использовался следующий механизм: </w:t>
            </w:r>
          </w:p>
          <w:p w:rsidR="00E37FEC" w:rsidRDefault="00E37FEC" w:rsidP="009B0A29">
            <w:pPr>
              <w:widowControl w:val="0"/>
              <w:spacing w:after="0" w:line="240" w:lineRule="auto"/>
              <w:ind w:firstLine="222"/>
              <w:jc w:val="both"/>
              <w:rPr>
                <w:rStyle w:val="afa"/>
                <w:rFonts w:ascii="Times New Roman" w:hAnsi="Times New Roman" w:cs="Times New Roman"/>
                <w:sz w:val="20"/>
                <w:szCs w:val="20"/>
              </w:rPr>
            </w:pPr>
            <w:r>
              <w:rPr>
                <w:rStyle w:val="afa"/>
                <w:rFonts w:ascii="Times New Roman" w:hAnsi="Times New Roman" w:cs="Times New Roman"/>
                <w:sz w:val="20"/>
                <w:szCs w:val="20"/>
              </w:rPr>
              <w:t>- в сообщения о проведении собраний указывался номер общей контактной телефонной линии для связи с инвесторами по всем возникающим вопросам;</w:t>
            </w:r>
          </w:p>
          <w:p w:rsidR="00E37FEC" w:rsidRDefault="00E37FEC" w:rsidP="009B0A29">
            <w:pPr>
              <w:widowControl w:val="0"/>
              <w:spacing w:after="0" w:line="240" w:lineRule="auto"/>
              <w:ind w:firstLine="222"/>
              <w:jc w:val="both"/>
              <w:rPr>
                <w:rStyle w:val="afa"/>
                <w:rFonts w:ascii="Times New Roman" w:hAnsi="Times New Roman" w:cs="Times New Roman"/>
                <w:sz w:val="20"/>
                <w:szCs w:val="20"/>
              </w:rPr>
            </w:pPr>
            <w:r>
              <w:rPr>
                <w:rStyle w:val="afa"/>
                <w:rFonts w:ascii="Times New Roman" w:hAnsi="Times New Roman" w:cs="Times New Roman"/>
                <w:sz w:val="20"/>
                <w:szCs w:val="20"/>
              </w:rPr>
              <w:t>- информация об электронной почте и номере телефона контактного лица по связям с общественностью и инвесторами размещалась в разделе «Контакты» на сайте Общества;</w:t>
            </w:r>
          </w:p>
          <w:p w:rsidR="00E37FEC" w:rsidRDefault="00E37FEC" w:rsidP="009B0A29">
            <w:pPr>
              <w:widowControl w:val="0"/>
              <w:spacing w:after="0" w:line="240" w:lineRule="auto"/>
              <w:ind w:firstLine="222"/>
              <w:jc w:val="both"/>
              <w:rPr>
                <w:rFonts w:ascii="Times New Roman" w:hAnsi="Times New Roman" w:cs="Times New Roman"/>
                <w:sz w:val="20"/>
                <w:szCs w:val="20"/>
              </w:rPr>
            </w:pPr>
            <w:r>
              <w:rPr>
                <w:rStyle w:val="afa"/>
                <w:rFonts w:ascii="Times New Roman" w:hAnsi="Times New Roman" w:cs="Times New Roman"/>
                <w:sz w:val="20"/>
                <w:szCs w:val="20"/>
              </w:rPr>
              <w:t>- в разделе «Контакты» акционерам также предоставлялась дополнительная возможность высказать свое мнение, направить вопросы/информацию в Общество через специальную функцию (кнопка «напишите нам»).</w:t>
            </w:r>
          </w:p>
          <w:p w:rsidR="00E37FEC" w:rsidRDefault="00E37FEC" w:rsidP="009B0A29">
            <w:pPr>
              <w:pStyle w:val="ConsPlusNormal"/>
              <w:spacing w:before="62"/>
              <w:ind w:firstLine="222"/>
              <w:jc w:val="both"/>
              <w:rPr>
                <w:rFonts w:ascii="Times New Roman" w:hAnsi="Times New Roman" w:cs="Times New Roman"/>
                <w:sz w:val="20"/>
                <w:szCs w:val="20"/>
              </w:rPr>
            </w:pPr>
            <w:r>
              <w:rPr>
                <w:rStyle w:val="afa"/>
                <w:rFonts w:ascii="Times New Roman" w:hAnsi="Times New Roman" w:cs="Times New Roman"/>
                <w:sz w:val="20"/>
                <w:szCs w:val="20"/>
              </w:rPr>
              <w:t>Общество планирует возможное вынесение на рассмотрение общего собрания акционеров вопроса внесения в устав общества изменений, направленных на обеспечение нормативных основа полного выполнения критерия 4, в течение 2024-2025 гг.</w:t>
            </w:r>
          </w:p>
          <w:p w:rsidR="00E37FEC" w:rsidRDefault="00E37FEC" w:rsidP="009B0A29">
            <w:pPr>
              <w:pStyle w:val="ConsPlusNormal"/>
              <w:ind w:firstLine="222"/>
              <w:jc w:val="both"/>
              <w:rPr>
                <w:rStyle w:val="afa"/>
                <w:rFonts w:ascii="Times New Roman" w:hAnsi="Times New Roman" w:cs="Times New Roman"/>
                <w:sz w:val="20"/>
                <w:szCs w:val="20"/>
              </w:rPr>
            </w:pPr>
            <w:r>
              <w:rPr>
                <w:rStyle w:val="afa"/>
                <w:rFonts w:ascii="Times New Roman" w:hAnsi="Times New Roman" w:cs="Times New Roman"/>
                <w:sz w:val="20"/>
                <w:szCs w:val="20"/>
              </w:rPr>
              <w:t>Общество планирует в течение 2024 года и в дальнейшем до внесения положений о возможности дистанционного доступа в устав общества и до восстановления практики проведения собраний (совместных присутствий) для обеспечения выполнения критерия 4 рассматривать на заседаниях Совета директоров наличие или отсутствие возможности обеспечения дистанционного доступа в рамках вопросов подготовки к проведению общих собраний акционеров.</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1.2</w:t>
            </w:r>
          </w:p>
        </w:tc>
        <w:tc>
          <w:tcPr>
            <w:tcW w:w="14322" w:type="dxa"/>
            <w:gridSpan w:val="5"/>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Акционерам предоставлена равная и справедливая возможность участвовать в прибыли общества посредством получения дивидендов</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1.2.1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Общество разработало и внедрило прозрачный и понятный механизм определения размера дивидендов и их выплаты</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Положение о дивидендной политике общества утверждено советом директоров и раскрыто на сайте общества в сети Интернет.</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Если дивидендная политика общества, составляющего консолидированную финансовую отчетность, использует показатели отчетности общества для определения размера дивидендов, то соответствующие положения дивидендной политики учитывают консолидированные показатели финансовой отчетности.</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3. Обоснование предлагаемого распределения чистой прибыли, в том числе на выплату дивидендов и собственные нужды общества, и оценка его соответствия принятой в обществе дивидендной политике, с пояснениями и экономическим обоснованием потребности в направлении определенной части чистой прибыли на собственные нужды в отчетном периоде были включены в состав материалов к общему собранию акционеров, в повестку дня которого включен вопрос о распределении прибыли (в том числе о выплате (объявлении) дивидендов)</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Cambria Math" w:hAnsi="Cambria Math" w:cs="Cambria Math"/>
                <w:sz w:val="20"/>
                <w:szCs w:val="20"/>
              </w:rPr>
              <w:t>◻</w:t>
            </w:r>
            <w:r>
              <w:rPr>
                <w:rFonts w:ascii="Times New Roman" w:hAnsi="Times New Roman" w:cs="Times New Roman"/>
                <w:sz w:val="20"/>
                <w:szCs w:val="20"/>
              </w:rPr>
              <w:t xml:space="preserve"> </w:t>
            </w:r>
            <w:r>
              <w:rPr>
                <w:rStyle w:val="afa"/>
                <w:rFonts w:ascii="Times New Roman" w:hAnsi="Times New Roman" w:cs="Times New Roman"/>
                <w:sz w:val="20"/>
                <w:szCs w:val="20"/>
              </w:rPr>
              <w:t xml:space="preserve"> </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spacing w:before="60"/>
              <w:ind w:firstLine="255"/>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1.2.2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Общество не принимает решение о выплате дивидендов, если такое решение, формально не нарушая ограничений, установленных законодательством, является экономически необоснованным и может привести к формированию ложных представлений о деятельности общества</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Положении о дивидендной политике общества помимо ограничений, установленных законодательством, определены финансовые / экономические обстоятельства, при которых обществу не следует принимать решение о выплате дивидендов</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Style w:val="afa"/>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ind w:firstLine="255"/>
              <w:jc w:val="both"/>
              <w:rPr>
                <w:rFonts w:ascii="Times New Roman" w:hAnsi="Times New Roman" w:cs="Times New Roman"/>
                <w:sz w:val="20"/>
                <w:szCs w:val="20"/>
              </w:rPr>
            </w:pPr>
            <w:r>
              <w:rPr>
                <w:rFonts w:ascii="Times New Roman" w:hAnsi="Times New Roman" w:cs="Times New Roman"/>
                <w:sz w:val="20"/>
                <w:szCs w:val="20"/>
                <w:u w:val="single"/>
              </w:rPr>
              <w:t>Принцип 1.2.2</w:t>
            </w:r>
            <w:r>
              <w:rPr>
                <w:rFonts w:ascii="Times New Roman" w:hAnsi="Times New Roman" w:cs="Times New Roman"/>
                <w:sz w:val="20"/>
                <w:szCs w:val="20"/>
              </w:rPr>
              <w:t xml:space="preserve"> соблюдается частично, поскольку имеется необходимость обслуживания кредитных обязательств, накопленных за период действия </w:t>
            </w:r>
            <w:proofErr w:type="spellStart"/>
            <w:r>
              <w:rPr>
                <w:rFonts w:ascii="Times New Roman" w:hAnsi="Times New Roman" w:cs="Times New Roman"/>
                <w:sz w:val="20"/>
                <w:szCs w:val="20"/>
              </w:rPr>
              <w:t>противопандемийных</w:t>
            </w:r>
            <w:proofErr w:type="spellEnd"/>
            <w:r>
              <w:rPr>
                <w:rFonts w:ascii="Times New Roman" w:hAnsi="Times New Roman" w:cs="Times New Roman"/>
                <w:sz w:val="20"/>
                <w:szCs w:val="20"/>
              </w:rPr>
              <w:t xml:space="preserve"> ограничений.</w:t>
            </w:r>
          </w:p>
          <w:p w:rsidR="00E37FEC" w:rsidRDefault="00E37FEC" w:rsidP="009B0A29">
            <w:pPr>
              <w:pStyle w:val="ConsPlusNormal"/>
              <w:spacing w:before="60"/>
              <w:ind w:firstLine="255"/>
              <w:jc w:val="both"/>
              <w:rPr>
                <w:rFonts w:ascii="Times New Roman" w:hAnsi="Times New Roman" w:cs="Times New Roman"/>
                <w:sz w:val="20"/>
                <w:szCs w:val="20"/>
              </w:rPr>
            </w:pPr>
            <w:r>
              <w:rPr>
                <w:rFonts w:ascii="Times New Roman" w:hAnsi="Times New Roman" w:cs="Times New Roman"/>
                <w:sz w:val="20"/>
                <w:szCs w:val="20"/>
              </w:rPr>
              <w:t>По сложившейся в обществе практике реализации действующей дивидендной политики при принятии решения в отношении возможности выплаты дивидендов или ее отсутствия учитываются положения данной политики о необходимости реинвестирования и повышения капитализации компании и ее группы, что является косвенным применением принципа 1.2.2.</w:t>
            </w:r>
          </w:p>
          <w:p w:rsidR="00E37FEC" w:rsidRDefault="00E37FEC" w:rsidP="009B0A29">
            <w:pPr>
              <w:pStyle w:val="ConsPlusNormal"/>
              <w:spacing w:before="60"/>
              <w:ind w:firstLine="255"/>
              <w:jc w:val="both"/>
              <w:rPr>
                <w:rFonts w:ascii="Times New Roman" w:hAnsi="Times New Roman" w:cs="Times New Roman"/>
                <w:sz w:val="20"/>
                <w:szCs w:val="20"/>
              </w:rPr>
            </w:pPr>
            <w:r>
              <w:rPr>
                <w:rFonts w:ascii="Times New Roman" w:hAnsi="Times New Roman" w:cs="Times New Roman"/>
                <w:sz w:val="20"/>
                <w:szCs w:val="20"/>
              </w:rPr>
              <w:t>В случае принятия Советом директоров позиции о целесообразности Общество внесет в дивидендную политику такие изменения.</w:t>
            </w:r>
          </w:p>
          <w:p w:rsidR="00E37FEC" w:rsidRDefault="00E37FEC" w:rsidP="009B0A29">
            <w:pPr>
              <w:pStyle w:val="ConsPlusNormal"/>
              <w:spacing w:before="62" w:after="51"/>
              <w:ind w:firstLine="222"/>
              <w:jc w:val="both"/>
              <w:rPr>
                <w:rFonts w:ascii="Times New Roman" w:hAnsi="Times New Roman" w:cs="Times New Roman"/>
                <w:sz w:val="20"/>
                <w:szCs w:val="20"/>
              </w:rPr>
            </w:pPr>
            <w:r>
              <w:rPr>
                <w:rStyle w:val="afa"/>
                <w:rFonts w:ascii="Times New Roman" w:hAnsi="Times New Roman" w:cs="Times New Roman"/>
                <w:sz w:val="20"/>
                <w:szCs w:val="20"/>
              </w:rPr>
              <w:t xml:space="preserve">Общество планирует возможное вынесение на рассмотрение совета директоров вопроса внесения в дивидендную политику общества </w:t>
            </w:r>
            <w:r>
              <w:rPr>
                <w:rFonts w:ascii="Times New Roman" w:hAnsi="Times New Roman" w:cs="Times New Roman"/>
                <w:sz w:val="20"/>
                <w:szCs w:val="20"/>
              </w:rPr>
              <w:t xml:space="preserve">более точного указания обстоятельств, при которых обществу, как правило, не следует принимать решение о выплате дивидендов, </w:t>
            </w:r>
            <w:r>
              <w:rPr>
                <w:rStyle w:val="afa"/>
                <w:rFonts w:ascii="Times New Roman" w:hAnsi="Times New Roman" w:cs="Times New Roman"/>
                <w:sz w:val="20"/>
                <w:szCs w:val="20"/>
              </w:rPr>
              <w:t>общества изменений, направленных на обеспечение полного выполнения данного принципа, в течение 2024-2025 гг.</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1.2.3</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Общество не допускает ухудшения дивидендных прав существующих акционеров</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отчетном периоде общество не предпринимало действий, ведущих к ухудшению дивидендных прав существующих акционеров</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1.2.4</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Общество стремится к исключению использования акционерами иных способов получения прибыли (дохода) за счет общества, помимо дивидендов и ликвидационной стоимости</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1. В отчетном периоде иные способы получения лицами, контролирующими общество, прибыли (дохода) за счет общества помимо дивидендов (например, с помощью трансфертного ценообразования, необоснованного оказания обществу контролирующим лицом услуг по завышенным ценам, путем замещающих дивиденды внутренних займов контролирующему лицу и (или) его подконтрольным лицам) не </w:t>
            </w:r>
            <w:r>
              <w:rPr>
                <w:rFonts w:ascii="Times New Roman" w:hAnsi="Times New Roman" w:cs="Times New Roman"/>
                <w:sz w:val="20"/>
                <w:szCs w:val="20"/>
              </w:rPr>
              <w:lastRenderedPageBreak/>
              <w:t>использовались</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w:t>
            </w:r>
            <w:r>
              <w:rPr>
                <w:rStyle w:val="afa"/>
                <w:rFonts w:ascii="Times New Roman" w:hAnsi="Times New Roman" w:cs="Times New Roman"/>
                <w:sz w:val="20"/>
                <w:szCs w:val="20"/>
              </w:rPr>
              <w:t xml:space="preserve"> </w:t>
            </w:r>
            <w:r>
              <w:rPr>
                <w:rFonts w:ascii="Times New Roman" w:hAnsi="Times New Roman" w:cs="Times New Roman"/>
                <w:sz w:val="20"/>
                <w:szCs w:val="20"/>
              </w:rPr>
              <w:t>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1.3</w:t>
            </w:r>
          </w:p>
        </w:tc>
        <w:tc>
          <w:tcPr>
            <w:tcW w:w="14322" w:type="dxa"/>
            <w:gridSpan w:val="5"/>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Система и практика корпоративного управления обеспечивают равенство условий для всех акционеров - владельцев акций одной категории (типа), включая миноритарных (мелких) акционеров и иностранных акционеров, и равное отношение к ним со стороны общества</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1.3.1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Общество создало условия для справедливого отношения к каждому акционеру со стороны органов управления и контролирующих лиц общества, в том числе условия, обеспечивающие недопустимость злоупотреблений со стороны крупных акционеров по отношению к миноритарным акционерам</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течение отчетного периода лица, контролирующие общество, не допускали злоупотреблений правами по отношению к акционерам общества, конфликты между контролирующими лицами общества и акционерами общества отсутствовали, а если таковые были, совет директоров уделил им надлежащее внимание</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У общества отсутствуют контролирующие лица.</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1.3.2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Общество не предпринимает действий, которые приводят или могут привести к искусственному перераспределению корпоративного контроля</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Квазиказначейские</w:t>
            </w:r>
            <w:proofErr w:type="spellEnd"/>
            <w:r>
              <w:rPr>
                <w:rFonts w:ascii="Times New Roman" w:hAnsi="Times New Roman" w:cs="Times New Roman"/>
                <w:sz w:val="20"/>
                <w:szCs w:val="20"/>
              </w:rPr>
              <w:t xml:space="preserve"> акции отсутствуют или не участвовали в голосовании в течение отчетного периода</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Style w:val="afa"/>
                <w:rFonts w:ascii="Times New Roman" w:hAnsi="Times New Roman" w:cs="Times New Roman"/>
                <w:sz w:val="20"/>
                <w:szCs w:val="20"/>
              </w:rPr>
              <w:t xml:space="preserve">  </w:t>
            </w:r>
            <w:r>
              <w:rPr>
                <w:rFonts w:ascii="Times New Roman" w:hAnsi="Times New Roman" w:cs="Times New Roman"/>
                <w:sz w:val="20"/>
                <w:szCs w:val="20"/>
              </w:rPr>
              <w:t>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1.4</w:t>
            </w:r>
          </w:p>
        </w:tc>
        <w:tc>
          <w:tcPr>
            <w:tcW w:w="14322" w:type="dxa"/>
            <w:gridSpan w:val="5"/>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1.4</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Используемые регистратором общества технологии и условия оказываемых услуг соответствуют потребностям общества и его акционеров, обеспечивают учет прав на акции и реализацию прав акционеров наиболее эффективным образом</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2.1</w:t>
            </w:r>
          </w:p>
        </w:tc>
        <w:tc>
          <w:tcPr>
            <w:tcW w:w="14322" w:type="dxa"/>
            <w:gridSpan w:val="5"/>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осуществляет стратегическое управление обществом, определяет основные принципы и подходы к организации в обществе системы управления рисками и внутреннего контроля, контролирует деятельность исполнительных органов общества, а также реализует иные ключевые функции</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2.1.1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отвечает за принятие решений, связанных с назначением и освобождением от занимаемых должностей исполнительных органов, в том числе в связи с ненадлежащим исполнением ими своих обязанностей. Совет директоров также осуществляет контроль за тем, чтобы исполнительные органы общества действовали в соответствии с утвержденными стратегией развития и основными направлениями деятельности общества</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Совет директоров имеет закрепленные в уставе полномочия по назначению, освобождению от занимаемой должности и определению условий договоров в отношении членов исполнительных органов.</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 отчетном периоде комитет по номинациям (назначениям, кадрам) рассмотрел вопрос о соответствии профессиональной квалификации, навыков и опыта членов исполнительных органов текущим и ожидаемым потребностям общества, продиктованным утвержденной стратегией общества.</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3. В отчетном периоде советом директоров рассмотрен отчет (отчеты) единоличного исполнительного органа и коллегиального исполнительного органа (при наличии)</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 выполнении стратегии общества</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line="240" w:lineRule="auto"/>
              <w:ind w:firstLine="258"/>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соблюдается.</w:t>
            </w:r>
          </w:p>
          <w:p w:rsidR="00E37FEC" w:rsidRDefault="00E37FEC" w:rsidP="009B0A29">
            <w:pPr>
              <w:widowControl w:val="0"/>
              <w:spacing w:before="200" w:after="0" w:line="240" w:lineRule="auto"/>
              <w:ind w:firstLine="258"/>
              <w:rPr>
                <w:rFonts w:ascii="Times New Roman" w:hAnsi="Times New Roman" w:cs="Times New Roman"/>
                <w:sz w:val="20"/>
                <w:szCs w:val="20"/>
              </w:rPr>
            </w:pPr>
            <w:r>
              <w:rPr>
                <w:rStyle w:val="afa"/>
                <w:rFonts w:ascii="Times New Roman" w:hAnsi="Times New Roman" w:cs="Times New Roman"/>
                <w:sz w:val="20"/>
                <w:szCs w:val="20"/>
                <w:u w:val="single"/>
              </w:rPr>
              <w:t>Критерии 2 и 3</w:t>
            </w:r>
            <w:r>
              <w:rPr>
                <w:rStyle w:val="afa"/>
                <w:rFonts w:ascii="Times New Roman" w:hAnsi="Times New Roman" w:cs="Times New Roman"/>
                <w:sz w:val="20"/>
                <w:szCs w:val="20"/>
              </w:rPr>
              <w:t xml:space="preserve"> соблюдаются частично.</w:t>
            </w:r>
          </w:p>
          <w:p w:rsidR="00E37FEC" w:rsidRDefault="00E37FEC" w:rsidP="009B0A29">
            <w:pPr>
              <w:widowControl w:val="0"/>
              <w:spacing w:before="60" w:after="0" w:line="240" w:lineRule="auto"/>
              <w:ind w:firstLine="258"/>
              <w:jc w:val="both"/>
              <w:rPr>
                <w:rStyle w:val="afa"/>
                <w:rFonts w:ascii="Times New Roman" w:hAnsi="Times New Roman" w:cs="Times New Roman"/>
                <w:sz w:val="20"/>
                <w:szCs w:val="20"/>
              </w:rPr>
            </w:pPr>
            <w:r>
              <w:rPr>
                <w:rStyle w:val="afa"/>
                <w:rFonts w:ascii="Times New Roman" w:hAnsi="Times New Roman" w:cs="Times New Roman"/>
                <w:sz w:val="20"/>
                <w:szCs w:val="20"/>
              </w:rPr>
              <w:t xml:space="preserve">По сложившейся практике с учетом применимых к обществу требований правил листинга организатора торговли на финансовом рынке комитет по номинациям (кадрам, вознаграждениям) на протяжении ряда лет не создавался. </w:t>
            </w:r>
          </w:p>
          <w:p w:rsidR="00E37FEC" w:rsidRDefault="00E37FEC" w:rsidP="009B0A29">
            <w:pPr>
              <w:widowControl w:val="0"/>
              <w:spacing w:before="60" w:after="0" w:line="240" w:lineRule="auto"/>
              <w:ind w:firstLine="258"/>
              <w:jc w:val="both"/>
              <w:rPr>
                <w:rFonts w:ascii="Times New Roman" w:hAnsi="Times New Roman" w:cs="Times New Roman"/>
                <w:sz w:val="20"/>
                <w:szCs w:val="20"/>
              </w:rPr>
            </w:pPr>
            <w:r>
              <w:rPr>
                <w:rStyle w:val="afa"/>
                <w:rFonts w:ascii="Times New Roman" w:hAnsi="Times New Roman" w:cs="Times New Roman"/>
                <w:sz w:val="20"/>
                <w:szCs w:val="20"/>
              </w:rPr>
              <w:t>По принятым в обществе практикам и действующим формализованным правилам, отраженным в Положении о совете директоров общества, создание комитетов для предварительного рассмотрения отнесенных к компетенции Совета директоров вопросов является его правом. В случае, если данное право не реализуется, соответствующий вопрос остается в ведении совета директоров в целом. С учетом предусмотренной уставом общества компетенции на протяжении ряда лет Совет директоров не утверждает стратегию общества отдельно.</w:t>
            </w:r>
          </w:p>
          <w:p w:rsidR="00E37FEC" w:rsidRDefault="00E37FEC" w:rsidP="009B0A29">
            <w:pPr>
              <w:widowControl w:val="0"/>
              <w:spacing w:before="60" w:after="0" w:line="240" w:lineRule="auto"/>
              <w:ind w:firstLine="258"/>
              <w:jc w:val="both"/>
              <w:rPr>
                <w:rFonts w:ascii="Times New Roman" w:hAnsi="Times New Roman" w:cs="Times New Roman"/>
                <w:sz w:val="20"/>
                <w:szCs w:val="20"/>
              </w:rPr>
            </w:pPr>
            <w:r>
              <w:rPr>
                <w:rStyle w:val="afa"/>
                <w:rFonts w:ascii="Times New Roman" w:hAnsi="Times New Roman" w:cs="Times New Roman"/>
                <w:sz w:val="20"/>
                <w:szCs w:val="20"/>
              </w:rPr>
              <w:t>В обществе в качестве альтернативного замещающего подхода принята практика регулярного обсуждения и отчетной информации о ходе реализации стратегических планов и задач текущего периода менеджментом компании с членами совета директоров, что позволяет совету директоров осуществлять в оперативном режиме постоянный фактический контроль соответствия квалификации, навыков и опыта менеджмента общества текущим потребностям. С учетом требований устава общества в части состава вопросов, относимых к компетенции совета директоров, рассмотрение вопросов стратегии и ее выполнения формализовано в рамках рассмотрения приоритетных направлений деятельности, что было осуществлено в 2021 году, а также общего рассмотрения и предварительного утверждения годового отчета общества, в котором содержатся отчетные сведения о выполнении стратегических целей, что осуществляется ежегодно. Кроме того, созданный и действующий комитет по стратегическому планированию и инвестициям периодически рассматривает, в том числе в отчетном периоде, соответствие, экономическую обоснованность и целесообразность совершаемых руководством действий и сделок общества и его дочерних / зависимых компаний.</w:t>
            </w:r>
          </w:p>
          <w:p w:rsidR="00E37FEC" w:rsidRDefault="00E37FEC" w:rsidP="009B0A29">
            <w:pPr>
              <w:pStyle w:val="ConsPlusNormal"/>
              <w:spacing w:before="60"/>
              <w:ind w:firstLine="221"/>
              <w:jc w:val="both"/>
              <w:rPr>
                <w:rStyle w:val="afa"/>
                <w:rFonts w:ascii="Times New Roman" w:hAnsi="Times New Roman" w:cs="Times New Roman"/>
                <w:sz w:val="20"/>
                <w:szCs w:val="20"/>
              </w:rPr>
            </w:pPr>
            <w:r>
              <w:rPr>
                <w:rStyle w:val="afa"/>
                <w:rFonts w:ascii="Times New Roman" w:hAnsi="Times New Roman" w:cs="Times New Roman"/>
                <w:sz w:val="20"/>
                <w:szCs w:val="20"/>
              </w:rPr>
              <w:t>Общество в течение 2024 года планирует для обеспечения полного выполнения критерия 2 утвердить положение о Комитете по номинациям и вознаграждениям, сформировать указанный комитет, который приступит к выполнению своих функций в течение 2024-2025 гг.</w:t>
            </w:r>
          </w:p>
          <w:p w:rsidR="00E37FEC" w:rsidRDefault="00E37FEC" w:rsidP="009B0A29">
            <w:pPr>
              <w:pStyle w:val="ConsPlusNormal"/>
              <w:spacing w:before="60"/>
              <w:ind w:firstLine="221"/>
              <w:jc w:val="both"/>
              <w:rPr>
                <w:rStyle w:val="afa"/>
                <w:rFonts w:ascii="Times New Roman" w:hAnsi="Times New Roman" w:cs="Times New Roman"/>
                <w:sz w:val="20"/>
                <w:szCs w:val="20"/>
              </w:rPr>
            </w:pPr>
            <w:r>
              <w:rPr>
                <w:rStyle w:val="afa"/>
                <w:rFonts w:ascii="Times New Roman" w:hAnsi="Times New Roman" w:cs="Times New Roman"/>
                <w:sz w:val="20"/>
                <w:szCs w:val="20"/>
              </w:rPr>
              <w:t>Общество планирует для обеспечения полного выполнения критерия 3 начать разработку формализованной стратегии общества в течение 2024-2026 гг., а также планирует в течение 2024-2025 гг. возможное вынесение на рассмотрение общего собрания акционеров вопроса внесения в устав изменений, направленных на обеспечение нормативных основ полного выполнения критерия 3.</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2.1.2</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Совет директоров устанавливает основные </w:t>
            </w:r>
            <w:r>
              <w:rPr>
                <w:rFonts w:ascii="Times New Roman" w:hAnsi="Times New Roman" w:cs="Times New Roman"/>
                <w:sz w:val="20"/>
                <w:szCs w:val="20"/>
              </w:rPr>
              <w:lastRenderedPageBreak/>
              <w:t>ориентиры деятельности общества на долгосрочную перспективу, оценивает и утверждает ключевые показатели деятельности и основные бизнес-цели общества, оценивает и одобряет стратегию и бизнес-планы по основным видам деятельности общества</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течение отчетного периода на заседаниях </w:t>
            </w:r>
            <w:r>
              <w:rPr>
                <w:rFonts w:ascii="Times New Roman" w:hAnsi="Times New Roman" w:cs="Times New Roman"/>
                <w:sz w:val="20"/>
                <w:szCs w:val="20"/>
              </w:rPr>
              <w:lastRenderedPageBreak/>
              <w:t>совета директоров были рассмотрены вопросы, связанные с ходом исполнения и актуализации стратегии, утверждением финансово-хозяйственного плана (бюджета) общества, а также рассмотрением критериев и показателей (в том числе промежуточных) реализации стратегии и бизнес-планов общества</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widowControl w:val="0"/>
              <w:spacing w:after="0" w:line="240" w:lineRule="auto"/>
              <w:ind w:firstLine="258"/>
              <w:rPr>
                <w:rFonts w:ascii="Times New Roman" w:hAnsi="Times New Roman" w:cs="Times New Roman"/>
                <w:sz w:val="20"/>
                <w:szCs w:val="20"/>
              </w:rPr>
            </w:pPr>
            <w:r>
              <w:rPr>
                <w:rStyle w:val="afa"/>
                <w:rFonts w:ascii="Times New Roman" w:hAnsi="Times New Roman" w:cs="Times New Roman"/>
                <w:sz w:val="20"/>
                <w:szCs w:val="20"/>
                <w:u w:val="single"/>
              </w:rPr>
              <w:lastRenderedPageBreak/>
              <w:t>Принцип 2.1.2</w:t>
            </w:r>
            <w:r>
              <w:rPr>
                <w:rStyle w:val="afa"/>
                <w:rFonts w:ascii="Times New Roman" w:hAnsi="Times New Roman" w:cs="Times New Roman"/>
                <w:sz w:val="20"/>
                <w:szCs w:val="20"/>
              </w:rPr>
              <w:t xml:space="preserve"> соблюдается частично.</w:t>
            </w:r>
          </w:p>
          <w:p w:rsidR="00E37FEC" w:rsidRDefault="00E37FEC" w:rsidP="009B0A29">
            <w:pPr>
              <w:widowControl w:val="0"/>
              <w:spacing w:before="60" w:after="0" w:line="240" w:lineRule="auto"/>
              <w:ind w:firstLine="258"/>
              <w:jc w:val="both"/>
              <w:rPr>
                <w:rFonts w:ascii="Times New Roman" w:hAnsi="Times New Roman" w:cs="Times New Roman"/>
                <w:sz w:val="20"/>
                <w:szCs w:val="20"/>
              </w:rPr>
            </w:pPr>
            <w:r>
              <w:rPr>
                <w:rStyle w:val="afa"/>
                <w:rFonts w:ascii="Times New Roman" w:hAnsi="Times New Roman" w:cs="Times New Roman"/>
                <w:sz w:val="20"/>
                <w:szCs w:val="20"/>
              </w:rPr>
              <w:t xml:space="preserve">По сложившейся в обществе практике с учетом предусмотренной уставом </w:t>
            </w:r>
            <w:r>
              <w:rPr>
                <w:rStyle w:val="afa"/>
                <w:rFonts w:ascii="Times New Roman" w:hAnsi="Times New Roman" w:cs="Times New Roman"/>
                <w:sz w:val="20"/>
                <w:szCs w:val="20"/>
              </w:rPr>
              <w:lastRenderedPageBreak/>
              <w:t>общества компетенции совета директоров на протяжении ряда лет совет директоров не утверждает стратегию общества в качестве отдельного документа.</w:t>
            </w:r>
          </w:p>
          <w:p w:rsidR="00E37FEC" w:rsidRDefault="00E37FEC" w:rsidP="009B0A29">
            <w:pPr>
              <w:widowControl w:val="0"/>
              <w:spacing w:before="60" w:after="0" w:line="240" w:lineRule="auto"/>
              <w:ind w:firstLine="258"/>
              <w:jc w:val="both"/>
              <w:rPr>
                <w:rFonts w:ascii="Times New Roman" w:hAnsi="Times New Roman" w:cs="Times New Roman"/>
                <w:sz w:val="20"/>
                <w:szCs w:val="20"/>
              </w:rPr>
            </w:pPr>
            <w:r>
              <w:rPr>
                <w:rStyle w:val="afa"/>
                <w:rFonts w:ascii="Times New Roman" w:hAnsi="Times New Roman" w:cs="Times New Roman"/>
                <w:sz w:val="20"/>
                <w:szCs w:val="20"/>
              </w:rPr>
              <w:t xml:space="preserve">С учетом требований устава общества в части состава вопросов, относимых к компетенции совета директоров, рассмотрение вопросов актуализации стратегии и ее выполнения, утверждения бизнес-планов и целей деятельности, формирования показателей бюджета, достижения ключевых показателей деятельности формализовано в рамках рассмотрения приоритетных направлений деятельности, что было осуществлено Советом директоров в 2021 году, а также общего рассмотрения Советом директоров на заседаниях годовой бухгалтерской отчетности, годового отчета общества, в которых содержатся соответствующие сведения, что осуществляется ежегодно, в том числе в отчетном периоде. </w:t>
            </w:r>
          </w:p>
          <w:p w:rsidR="00E37FEC" w:rsidRDefault="00E37FEC" w:rsidP="009B0A29">
            <w:pPr>
              <w:widowControl w:val="0"/>
              <w:spacing w:before="60" w:after="0" w:line="240" w:lineRule="auto"/>
              <w:ind w:firstLine="258"/>
              <w:jc w:val="both"/>
              <w:rPr>
                <w:rStyle w:val="afa"/>
                <w:rFonts w:ascii="Times New Roman" w:hAnsi="Times New Roman" w:cs="Times New Roman"/>
                <w:sz w:val="20"/>
                <w:szCs w:val="20"/>
              </w:rPr>
            </w:pPr>
            <w:r>
              <w:rPr>
                <w:rStyle w:val="afa"/>
                <w:rFonts w:ascii="Times New Roman" w:hAnsi="Times New Roman" w:cs="Times New Roman"/>
                <w:sz w:val="20"/>
                <w:szCs w:val="20"/>
              </w:rPr>
              <w:t xml:space="preserve">Кроме того, в обществе на протяжении ряда лет действует практика регулярного обсуждения хода реализации планов и задач, в том числе стратегических, финансово-хозяйственных, бюджетных, достижения ключевых показателей текущего периода менеджментом компании с членами совета директоров, что позволяет совету директоров осуществлять в оперативном режиме постоянный фактический контроль реализации приоритетных направлений деятельности общества. События, связанные с введением ограничений в связи с пандемией </w:t>
            </w:r>
            <w:r>
              <w:rPr>
                <w:rStyle w:val="afa"/>
                <w:rFonts w:ascii="Times New Roman" w:hAnsi="Times New Roman" w:cs="Times New Roman"/>
                <w:sz w:val="20"/>
                <w:szCs w:val="20"/>
                <w:lang w:val="en-US"/>
              </w:rPr>
              <w:t>COVID</w:t>
            </w:r>
            <w:r>
              <w:rPr>
                <w:rStyle w:val="afa"/>
                <w:rFonts w:ascii="Times New Roman" w:hAnsi="Times New Roman" w:cs="Times New Roman"/>
                <w:sz w:val="20"/>
                <w:szCs w:val="20"/>
              </w:rPr>
              <w:t>-19 и последующих геополитических событий 2022 года показали гибкость и эффективность такой практики, способность решать задачи адаптации бизнеса, его целей и планов действий в целом по группе общества.</w:t>
            </w:r>
          </w:p>
          <w:p w:rsidR="00E37FEC" w:rsidRDefault="00E37FEC" w:rsidP="009B0A29">
            <w:pPr>
              <w:pStyle w:val="ConsPlusNormal"/>
              <w:spacing w:before="60" w:after="51"/>
              <w:ind w:firstLine="221"/>
              <w:jc w:val="both"/>
              <w:rPr>
                <w:rFonts w:ascii="Times New Roman" w:eastAsia="Times New Roman" w:hAnsi="Times New Roman" w:cs="Times New Roman"/>
                <w:sz w:val="20"/>
                <w:szCs w:val="20"/>
              </w:rPr>
            </w:pPr>
            <w:r>
              <w:rPr>
                <w:rStyle w:val="afa"/>
                <w:rFonts w:ascii="Times New Roman" w:hAnsi="Times New Roman" w:cs="Times New Roman"/>
                <w:sz w:val="20"/>
                <w:szCs w:val="20"/>
              </w:rPr>
              <w:t>Общество планирует возможное вынесение на рассмотрение общего собрания акционеров вопроса внесения в устав общества изменений, направленных на нормативное обеспечение полного выполнения принципа 2.1.2, в течение 2024-2025 гг. Общество также планирует начать разработку стратегии, бюджетов (планов) бизнеса в течение 2024-2026 гг.</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2.1.3</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определяет принципы и подходы к организации системы управления рисками и внутреннего контроля в обществе</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Принципы и подходы к организации системы управления рисками и внутреннего контроля в обществе определены советом директоров и закреплены во внутренних документах общества, определяющих политику в области управления рисками и внутреннего контроля.</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 отчетном периоде совет директоров утвердил (пересмотрел) приемлемую величину рисков (риск-</w:t>
            </w:r>
            <w:r>
              <w:rPr>
                <w:rFonts w:ascii="Times New Roman" w:hAnsi="Times New Roman" w:cs="Times New Roman"/>
                <w:sz w:val="20"/>
                <w:szCs w:val="20"/>
              </w:rPr>
              <w:lastRenderedPageBreak/>
              <w:t>аппетит) общества либо комитет по аудиту и (или) комитет по рискам (при наличии) рассмотрел целесообразность вынесения на рассмотрение совета директоров вопроса о пересмотре риск-аппетита общества</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widowControl w:val="0"/>
              <w:spacing w:line="240" w:lineRule="auto"/>
              <w:ind w:firstLine="258"/>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соблюдается.</w:t>
            </w:r>
          </w:p>
          <w:p w:rsidR="00E37FEC" w:rsidRDefault="00E37FEC" w:rsidP="009B0A29">
            <w:pPr>
              <w:pStyle w:val="ConsPlusNormal"/>
              <w:ind w:firstLine="258"/>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 частично.</w:t>
            </w:r>
          </w:p>
          <w:p w:rsidR="00E37FEC" w:rsidRDefault="00E37FEC" w:rsidP="009B0A29">
            <w:pPr>
              <w:pStyle w:val="ConsPlusNormal"/>
              <w:spacing w:before="60"/>
              <w:ind w:firstLine="258"/>
              <w:jc w:val="both"/>
              <w:rPr>
                <w:rFonts w:ascii="Times New Roman" w:hAnsi="Times New Roman" w:cs="Times New Roman"/>
                <w:sz w:val="20"/>
                <w:szCs w:val="20"/>
              </w:rPr>
            </w:pPr>
            <w:r>
              <w:rPr>
                <w:rStyle w:val="afa"/>
                <w:rFonts w:ascii="Times New Roman" w:hAnsi="Times New Roman" w:cs="Times New Roman"/>
                <w:sz w:val="20"/>
                <w:szCs w:val="20"/>
              </w:rPr>
              <w:t xml:space="preserve">В отчетном периоде Совет директоров не утверждал формализованную приемлемую величину рисков («риск-аппетит»). </w:t>
            </w:r>
          </w:p>
          <w:p w:rsidR="00E37FEC" w:rsidRDefault="00E37FEC" w:rsidP="009B0A29">
            <w:pPr>
              <w:pStyle w:val="ConsPlusNormal"/>
              <w:spacing w:before="60"/>
              <w:ind w:firstLine="258"/>
              <w:jc w:val="both"/>
              <w:rPr>
                <w:rStyle w:val="afa"/>
                <w:rFonts w:ascii="Times New Roman" w:hAnsi="Times New Roman" w:cs="Times New Roman"/>
                <w:sz w:val="20"/>
                <w:szCs w:val="20"/>
              </w:rPr>
            </w:pPr>
            <w:r>
              <w:rPr>
                <w:rStyle w:val="afa"/>
                <w:rFonts w:ascii="Times New Roman" w:hAnsi="Times New Roman" w:cs="Times New Roman"/>
                <w:sz w:val="20"/>
                <w:szCs w:val="20"/>
              </w:rPr>
              <w:t>Однако обществом ежегодно производится анализ системы управления рисками и внутреннего контроля, Советом директоров на практике обсуждаются его результаты, в том числе приемлемость рисков и мероприятия по управлению рисками, заслушивается оценка внутренним аудитом систем управления рисками и внутреннего контроля.</w:t>
            </w:r>
          </w:p>
          <w:p w:rsidR="00E37FEC" w:rsidRDefault="00E37FEC" w:rsidP="009B0A29">
            <w:pPr>
              <w:widowControl w:val="0"/>
              <w:spacing w:before="60" w:after="0" w:line="240" w:lineRule="auto"/>
              <w:ind w:firstLine="258"/>
              <w:jc w:val="both"/>
              <w:rPr>
                <w:rFonts w:ascii="Times New Roman" w:hAnsi="Times New Roman" w:cs="Times New Roman"/>
                <w:sz w:val="20"/>
                <w:szCs w:val="20"/>
              </w:rPr>
            </w:pPr>
            <w:r>
              <w:rPr>
                <w:rStyle w:val="afa"/>
                <w:rFonts w:ascii="Times New Roman" w:hAnsi="Times New Roman" w:cs="Times New Roman"/>
                <w:sz w:val="20"/>
                <w:szCs w:val="20"/>
              </w:rPr>
              <w:t xml:space="preserve">В обществе на протяжении ряда лет действует практика регулярного обсуждения трудностей и рисков, возникающие при реализации планов и задач общества в текущих периодах, менеджментом компании с членами совета директоров, что позволяет совету директоров осуществлять в оперативном режиме постоянный фактический контроль за соответствующими направлениями. События, связанные с введением ограничений в связи с </w:t>
            </w:r>
            <w:r>
              <w:rPr>
                <w:rStyle w:val="afa"/>
                <w:rFonts w:ascii="Times New Roman" w:hAnsi="Times New Roman" w:cs="Times New Roman"/>
                <w:sz w:val="20"/>
                <w:szCs w:val="20"/>
              </w:rPr>
              <w:lastRenderedPageBreak/>
              <w:t xml:space="preserve">пандемией </w:t>
            </w:r>
            <w:r>
              <w:rPr>
                <w:rStyle w:val="afa"/>
                <w:rFonts w:ascii="Times New Roman" w:hAnsi="Times New Roman" w:cs="Times New Roman"/>
                <w:sz w:val="20"/>
                <w:szCs w:val="20"/>
                <w:lang w:val="en-US"/>
              </w:rPr>
              <w:t>COVID</w:t>
            </w:r>
            <w:r>
              <w:rPr>
                <w:rStyle w:val="afa"/>
                <w:rFonts w:ascii="Times New Roman" w:hAnsi="Times New Roman" w:cs="Times New Roman"/>
                <w:sz w:val="20"/>
                <w:szCs w:val="20"/>
              </w:rPr>
              <w:t>-19 и последующих геополитических событий 2022 года, а также в связи с произошедшей после отчетного периода в марте 2024 года хакерской атакой на информационные системы компаний группы общества и необходимостью восстановления систем, показали гибкость и работоспособность такой практики, ее способность оперативно решать задачи адаптации бизнеса к возникающим рискам и их изменениям.</w:t>
            </w:r>
          </w:p>
          <w:p w:rsidR="00E37FEC" w:rsidRDefault="00E37FEC" w:rsidP="009B0A29">
            <w:pPr>
              <w:widowControl w:val="0"/>
              <w:spacing w:before="60" w:after="0" w:line="240" w:lineRule="auto"/>
              <w:ind w:firstLine="258"/>
              <w:jc w:val="both"/>
              <w:rPr>
                <w:rStyle w:val="afa"/>
                <w:rFonts w:ascii="Times New Roman" w:eastAsiaTheme="minorEastAsia" w:hAnsi="Times New Roman" w:cs="Times New Roman"/>
                <w:color w:val="auto"/>
                <w:sz w:val="20"/>
                <w:szCs w:val="20"/>
              </w:rPr>
            </w:pPr>
            <w:r>
              <w:rPr>
                <w:rStyle w:val="afa"/>
                <w:rFonts w:ascii="Times New Roman" w:hAnsi="Times New Roman" w:cs="Times New Roman"/>
                <w:sz w:val="20"/>
                <w:szCs w:val="20"/>
              </w:rPr>
              <w:t xml:space="preserve">Общество в 2023 году актуализировало положение о комитете совета директоров по аудиту, сформировало данный комитет, который приступил к </w:t>
            </w:r>
            <w:r>
              <w:rPr>
                <w:rStyle w:val="afa"/>
                <w:rFonts w:ascii="Times New Roman" w:eastAsiaTheme="minorEastAsia" w:hAnsi="Times New Roman" w:cs="Times New Roman"/>
                <w:color w:val="auto"/>
                <w:sz w:val="20"/>
                <w:szCs w:val="20"/>
              </w:rPr>
              <w:t xml:space="preserve">рассмотрению вопросов в области управления рисками и внутреннего контроля,. В 2024 году комитетом по аудиту отмечена необходимость разработки карты рисков и их приемлемой величины. </w:t>
            </w:r>
          </w:p>
          <w:p w:rsidR="00E37FEC" w:rsidRDefault="00E37FEC" w:rsidP="009B0A29">
            <w:pPr>
              <w:widowControl w:val="0"/>
              <w:spacing w:before="60" w:after="0" w:line="240" w:lineRule="auto"/>
              <w:ind w:firstLine="258"/>
              <w:jc w:val="both"/>
              <w:rPr>
                <w:rStyle w:val="afa"/>
                <w:rFonts w:ascii="Times New Roman" w:eastAsiaTheme="minorEastAsia" w:hAnsi="Times New Roman" w:cs="Times New Roman"/>
                <w:color w:val="auto"/>
                <w:sz w:val="20"/>
                <w:szCs w:val="20"/>
              </w:rPr>
            </w:pPr>
            <w:r>
              <w:rPr>
                <w:rStyle w:val="afa"/>
                <w:rFonts w:ascii="Times New Roman" w:eastAsiaTheme="minorEastAsia" w:hAnsi="Times New Roman" w:cs="Times New Roman"/>
                <w:color w:val="auto"/>
                <w:sz w:val="20"/>
                <w:szCs w:val="20"/>
              </w:rPr>
              <w:t>Общество планирует начать разработку карты рисков и их приемлемой величины в течение 2024-2026 гг.</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2.1.4</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определяет политику общества по вознаграждению и (или) возмещению расходов (компенсаций) членам совета директоров, исполнительным органам общества и иным ключевым руководящим работникам общества</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обществе разработана, утверждена советом директоров и внедрена политика (политики) по вознаграждению и возмещению расходов (компенсаций) членов совета директоров, исполнительных органов общества и иных ключевых руководящих работников общества.</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 течение отчетного периода советом директоров были рассмотрены вопросы, связанные с указанной политикой (политиками)</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Style w:val="afa"/>
                <w:rFonts w:ascii="MS Mincho" w:eastAsia="MS Mincho" w:hAnsi="MS Mincho" w:cs="MS Mincho"/>
                <w:sz w:val="20"/>
                <w:szCs w:val="20"/>
              </w:rPr>
              <w:t xml:space="preserve"> </w:t>
            </w:r>
            <w:r>
              <w:rPr>
                <w:rFonts w:ascii="Times New Roman" w:hAnsi="Times New Roman" w:cs="Times New Roman"/>
                <w:sz w:val="20"/>
                <w:szCs w:val="20"/>
              </w:rPr>
              <w:t>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widowControl w:val="0"/>
              <w:spacing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соблюдается частично.</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В обществе отсутствует отдельный единый внутренний документ, политика по вопросам вознаграждений (компенсаций) членам совета директоров, исполнительных органов и иным ключевым руководящим работникам. Перечень ключевых руководящих сотрудников не утвержден в силу специфики деятельности общества как холдинговой компании, операционная деятельность группы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При этом правила и подходы по возможности и порядку определения  вознаграждения, компенсаций членов совета директоров в общей форме  содержатся в Кодексе корпоративного управления общества, Положении о совете директоров, а также предусмотрены трудовыми договорами, заключаемыми с теми членами совета директоров, которые одновременно занимают должности в обществе. </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Существующие и существующие на практике подходы в части фактически сложившейся политики вознаграждений (компенсаций) также отражаются в составе годовых отчетов общества, которые ежегодно предварительно утверждаются советом директоров общества.</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Совет директоров рассматривал условия выплаты вознаграждения в отношении президента общества при избрании данного лица на должность в 2019 году. </w:t>
            </w:r>
          </w:p>
          <w:p w:rsidR="00E37FEC" w:rsidRDefault="00E37FEC" w:rsidP="009B0A29">
            <w:pPr>
              <w:widowControl w:val="0"/>
              <w:spacing w:before="60" w:after="0" w:line="240" w:lineRule="auto"/>
              <w:ind w:firstLine="255"/>
              <w:jc w:val="both"/>
              <w:rPr>
                <w:rStyle w:val="afa"/>
                <w:rFonts w:ascii="Times New Roman" w:hAnsi="Times New Roman" w:cs="Times New Roman"/>
                <w:sz w:val="20"/>
                <w:szCs w:val="20"/>
              </w:rPr>
            </w:pPr>
            <w:r>
              <w:rPr>
                <w:rStyle w:val="afa"/>
                <w:rFonts w:ascii="Times New Roman" w:hAnsi="Times New Roman" w:cs="Times New Roman"/>
                <w:sz w:val="20"/>
                <w:szCs w:val="20"/>
              </w:rPr>
              <w:t xml:space="preserve">В 2023 году осуществлена самооценка работы Совет директоров, избранного в отчетном периоде, в ходе которой директорам высказывалась позиция в отношении необходимости разработки и внедрения единой политики вознаграждений, в том числе в отношении ключевых руководящих сотрудников группы общества. </w:t>
            </w:r>
          </w:p>
          <w:p w:rsidR="00E37FEC" w:rsidRDefault="00E37FEC" w:rsidP="009B0A29">
            <w:pPr>
              <w:widowControl w:val="0"/>
              <w:spacing w:before="60" w:after="198" w:line="240" w:lineRule="auto"/>
              <w:ind w:firstLine="255"/>
              <w:jc w:val="both"/>
              <w:rPr>
                <w:rFonts w:ascii="Times New Roman" w:hAnsi="Times New Roman" w:cs="Times New Roman"/>
                <w:sz w:val="20"/>
                <w:szCs w:val="20"/>
              </w:rPr>
            </w:pPr>
            <w:r>
              <w:rPr>
                <w:rStyle w:val="afa"/>
                <w:rFonts w:ascii="Times New Roman" w:eastAsiaTheme="minorEastAsia" w:hAnsi="Times New Roman" w:cs="Times New Roman"/>
                <w:color w:val="auto"/>
                <w:sz w:val="20"/>
                <w:szCs w:val="20"/>
              </w:rPr>
              <w:t xml:space="preserve">Общество планирует начать разработку и внедрение политики </w:t>
            </w:r>
            <w:r>
              <w:rPr>
                <w:rStyle w:val="afa"/>
                <w:rFonts w:ascii="Times New Roman" w:eastAsiaTheme="minorEastAsia" w:hAnsi="Times New Roman" w:cs="Times New Roman"/>
                <w:color w:val="auto"/>
                <w:sz w:val="20"/>
                <w:szCs w:val="20"/>
              </w:rPr>
              <w:lastRenderedPageBreak/>
              <w:t>вознаграждений в течение 2024-2026 гг.</w:t>
            </w:r>
          </w:p>
          <w:p w:rsidR="00E37FEC" w:rsidRDefault="00E37FEC" w:rsidP="009B0A29">
            <w:pPr>
              <w:widowControl w:val="0"/>
              <w:spacing w:after="0" w:line="240" w:lineRule="auto"/>
              <w:ind w:firstLine="255"/>
              <w:jc w:val="both"/>
              <w:rPr>
                <w:rFonts w:ascii="Times New Roman" w:eastAsia="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2.1.5</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играет ключевую роль в предупреждении, выявлении и урегулировании внутренних конфликтов между органами общества, акционерами общества и работниками общества</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Совет директоров играет ключевую роль в предупреждении, выявлении и урегулировании внутренних конфликтов.</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Общество создало систему идентификации сделок, связанных с конфликтом интересов, и систему мер, направленных на разрешение таких конфликтов</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Style w:val="afa"/>
                <w:rFonts w:ascii="MS Mincho" w:eastAsia="MS Mincho" w:hAnsi="MS Mincho" w:cs="MS Mincho"/>
                <w:sz w:val="20"/>
                <w:szCs w:val="20"/>
              </w:rPr>
              <w:t xml:space="preserve"> </w:t>
            </w:r>
            <w:r>
              <w:rPr>
                <w:rFonts w:ascii="Times New Roman" w:hAnsi="Times New Roman" w:cs="Times New Roman"/>
                <w:sz w:val="20"/>
                <w:szCs w:val="20"/>
              </w:rPr>
              <w:t>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line="240" w:lineRule="auto"/>
              <w:ind w:firstLine="258"/>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соблюдается.</w:t>
            </w:r>
          </w:p>
          <w:p w:rsidR="00E37FEC" w:rsidRDefault="00E37FEC" w:rsidP="009B0A29">
            <w:pPr>
              <w:widowControl w:val="0"/>
              <w:spacing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 частично.</w:t>
            </w:r>
          </w:p>
          <w:p w:rsidR="00E37FEC" w:rsidRDefault="00E37FEC" w:rsidP="009B0A29">
            <w:pPr>
              <w:widowControl w:val="0"/>
              <w:spacing w:before="60" w:after="0" w:line="240" w:lineRule="auto"/>
              <w:ind w:firstLine="258"/>
              <w:jc w:val="both"/>
              <w:rPr>
                <w:rStyle w:val="afa"/>
                <w:rFonts w:ascii="Times New Roman" w:hAnsi="Times New Roman" w:cs="Times New Roman"/>
                <w:sz w:val="20"/>
                <w:szCs w:val="20"/>
              </w:rPr>
            </w:pPr>
            <w:r>
              <w:rPr>
                <w:rStyle w:val="afa"/>
                <w:rFonts w:ascii="Times New Roman" w:hAnsi="Times New Roman" w:cs="Times New Roman"/>
                <w:sz w:val="20"/>
                <w:szCs w:val="20"/>
              </w:rPr>
              <w:t>В обществе не создана формализованная система в виде отдельного внутреннего документа об урегулировании конфликта интересов, поскольку на протяжении ряда лет, в том числе в отчетном периоде, при формировании органов управления общество уделяет достаточное внимание предупреждению возникновения конфликтов интересов на стадии отбора кандидатов. и/или тому, чтобы члены органов управления общества воздерживались от влияния на принятие решений при наличии признаков, которые могут свидетельствовать о конфликте интересов.</w:t>
            </w:r>
          </w:p>
          <w:p w:rsidR="00E37FEC" w:rsidRDefault="00E37FEC" w:rsidP="009B0A29">
            <w:pPr>
              <w:widowControl w:val="0"/>
              <w:spacing w:before="60" w:after="0" w:line="240" w:lineRule="auto"/>
              <w:ind w:firstLine="258"/>
              <w:jc w:val="both"/>
              <w:rPr>
                <w:rStyle w:val="afa"/>
                <w:rFonts w:ascii="Times New Roman" w:hAnsi="Times New Roman" w:cs="Times New Roman"/>
                <w:sz w:val="20"/>
                <w:szCs w:val="20"/>
              </w:rPr>
            </w:pPr>
            <w:r>
              <w:rPr>
                <w:rStyle w:val="afa"/>
                <w:rFonts w:ascii="Times New Roman" w:hAnsi="Times New Roman" w:cs="Times New Roman"/>
                <w:sz w:val="20"/>
                <w:szCs w:val="20"/>
              </w:rPr>
              <w:t xml:space="preserve">Обществом применяются альтернативные замещающие подходы. В обществе действует система выявления и процедуры рассмотрения сделок, в совершении которых имеется заинтересованность. </w:t>
            </w:r>
          </w:p>
          <w:p w:rsidR="00E37FEC" w:rsidRDefault="00E37FEC" w:rsidP="009B0A29">
            <w:pPr>
              <w:widowControl w:val="0"/>
              <w:spacing w:before="60" w:after="0" w:line="240" w:lineRule="auto"/>
              <w:ind w:firstLine="258"/>
              <w:jc w:val="both"/>
              <w:rPr>
                <w:rFonts w:ascii="Times New Roman" w:hAnsi="Times New Roman" w:cs="Times New Roman"/>
                <w:sz w:val="20"/>
                <w:szCs w:val="20"/>
              </w:rPr>
            </w:pPr>
            <w:r>
              <w:rPr>
                <w:rStyle w:val="afa"/>
                <w:rFonts w:ascii="Times New Roman" w:hAnsi="Times New Roman" w:cs="Times New Roman"/>
                <w:sz w:val="20"/>
                <w:szCs w:val="20"/>
              </w:rPr>
              <w:t>Кроме того, в соответствии с Положением о совете директоров на его членов возложена обязанность предоставлять анкету, в которой отражаются сведения, позволяющие определять наличие признаков конфликта интересов, члены совета директоров обязаны в течение 7 дней раскрывать обществу изменения в указанных сведениях. Члены Совета директоров также обязаны сообщать обществу о случаях возникновения конфликта интересов, не могут занимать должности, быть участниками юридических лиц, конкурирующих с обществом без одобрения совета директоров.</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Согласно Положению о единоличном исполнительном органе (президенте) общества таким лицом не может быть лицо, связанное с конкурентами общества, на президента общества возложены обязанности воздерживаться от действий, приводящих к конфликту интересов, сообщать в совет директоров о возникновении обстоятельств, могущих привести к потенциальному конфликту интересов, рассмотрении такого потенциального конфликта советом директоров, сообщать сведения о своих аффилированных лицах, о владении 20% и более акций/долей иных юридических лиц, о сделках, в совершении которых он может быть признан заинтересованным, а также об изменении соответствующих сведений.</w:t>
            </w:r>
          </w:p>
          <w:p w:rsidR="00E37FEC" w:rsidRDefault="00E37FEC" w:rsidP="009B0A29">
            <w:pPr>
              <w:widowControl w:val="0"/>
              <w:spacing w:before="60" w:after="51" w:line="240" w:lineRule="auto"/>
              <w:ind w:firstLine="255"/>
              <w:jc w:val="both"/>
              <w:rPr>
                <w:rFonts w:ascii="Times New Roman" w:hAnsi="Times New Roman" w:cs="Times New Roman"/>
                <w:sz w:val="20"/>
                <w:szCs w:val="20"/>
              </w:rPr>
            </w:pPr>
            <w:r>
              <w:rPr>
                <w:rStyle w:val="afa"/>
                <w:rFonts w:ascii="Times New Roman" w:eastAsiaTheme="minorEastAsia" w:hAnsi="Times New Roman" w:cs="Times New Roman"/>
                <w:color w:val="auto"/>
                <w:sz w:val="20"/>
                <w:szCs w:val="20"/>
              </w:rPr>
              <w:t xml:space="preserve">Общество планирует начать разработку </w:t>
            </w:r>
            <w:r>
              <w:rPr>
                <w:rStyle w:val="afa"/>
                <w:rFonts w:ascii="Times New Roman" w:hAnsi="Times New Roman" w:cs="Times New Roman"/>
                <w:sz w:val="20"/>
                <w:szCs w:val="20"/>
              </w:rPr>
              <w:t xml:space="preserve">формализованной системы в отношении конфликта интересов </w:t>
            </w:r>
            <w:r>
              <w:rPr>
                <w:rStyle w:val="afa"/>
                <w:rFonts w:ascii="Times New Roman" w:eastAsiaTheme="minorEastAsia" w:hAnsi="Times New Roman" w:cs="Times New Roman"/>
                <w:color w:val="auto"/>
                <w:sz w:val="20"/>
                <w:szCs w:val="20"/>
              </w:rPr>
              <w:t>в течение 2024-2026 гг.</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2.1.6</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Совет директоров играет ключевую роль в обеспечении прозрачности общества, своевременности и </w:t>
            </w:r>
            <w:r>
              <w:rPr>
                <w:rFonts w:ascii="Times New Roman" w:hAnsi="Times New Roman" w:cs="Times New Roman"/>
                <w:sz w:val="20"/>
                <w:szCs w:val="20"/>
              </w:rPr>
              <w:lastRenderedPageBreak/>
              <w:t>полноты раскрытия обществом информации, необременительного доступа акционеров к документам общества</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Во внутренних документах общества определены лица, ответственные за реализацию </w:t>
            </w:r>
            <w:r>
              <w:rPr>
                <w:rFonts w:ascii="Times New Roman" w:hAnsi="Times New Roman" w:cs="Times New Roman"/>
                <w:sz w:val="20"/>
                <w:szCs w:val="20"/>
              </w:rPr>
              <w:lastRenderedPageBreak/>
              <w:t>информационной политики</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2.1.7</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осуществляет контроль за практикой корпоративного управления в обществе и играет ключевую роль в существенных корпоративных событиях общества</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течение отчетного периода совет директоров рассмотрел результаты самооценки и (или) внешней оценки практики корпоративного управления в обществе</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ind w:firstLine="258"/>
              <w:rPr>
                <w:rFonts w:ascii="Times New Roman" w:hAnsi="Times New Roman" w:cs="Times New Roman"/>
                <w:sz w:val="20"/>
                <w:szCs w:val="20"/>
              </w:rPr>
            </w:pPr>
          </w:p>
          <w:p w:rsidR="00E37FEC" w:rsidRDefault="00E37FEC" w:rsidP="009B0A29">
            <w:pPr>
              <w:pStyle w:val="ConsPlusNormal"/>
              <w:ind w:firstLine="258"/>
              <w:rPr>
                <w:rFonts w:ascii="Times New Roman" w:hAnsi="Times New Roman" w:cs="Times New Roman"/>
                <w:sz w:val="20"/>
                <w:szCs w:val="20"/>
              </w:rPr>
            </w:pPr>
          </w:p>
          <w:p w:rsidR="00E37FEC" w:rsidRDefault="00E37FEC" w:rsidP="009B0A29">
            <w:pPr>
              <w:pStyle w:val="ConsPlusNormal"/>
              <w:ind w:firstLine="258"/>
              <w:rPr>
                <w:rFonts w:ascii="Times New Roman" w:hAnsi="Times New Roman" w:cs="Times New Roman"/>
                <w:sz w:val="20"/>
                <w:szCs w:val="20"/>
              </w:rPr>
            </w:pPr>
          </w:p>
          <w:p w:rsidR="00E37FEC" w:rsidRDefault="00E37FEC" w:rsidP="009B0A29">
            <w:pPr>
              <w:pStyle w:val="ConsPlusNormal"/>
              <w:ind w:firstLine="258"/>
              <w:rPr>
                <w:rFonts w:ascii="Times New Roman" w:hAnsi="Times New Roman" w:cs="Times New Roman"/>
                <w:sz w:val="20"/>
                <w:szCs w:val="20"/>
              </w:rPr>
            </w:pPr>
          </w:p>
          <w:p w:rsidR="00E37FEC" w:rsidRDefault="00E37FEC" w:rsidP="009B0A29">
            <w:pPr>
              <w:pStyle w:val="ConsPlusNormal"/>
              <w:ind w:firstLine="258"/>
              <w:rPr>
                <w:rFonts w:ascii="Times New Roman" w:hAnsi="Times New Roman" w:cs="Times New Roman"/>
                <w:sz w:val="20"/>
                <w:szCs w:val="20"/>
              </w:rPr>
            </w:pPr>
          </w:p>
          <w:p w:rsidR="00E37FEC" w:rsidRDefault="00E37FEC" w:rsidP="009B0A29">
            <w:pPr>
              <w:pStyle w:val="ConsPlusNormal"/>
              <w:ind w:firstLine="258"/>
              <w:rPr>
                <w:rFonts w:ascii="Times New Roman" w:hAnsi="Times New Roman" w:cs="Times New Roman"/>
                <w:sz w:val="20"/>
                <w:szCs w:val="20"/>
              </w:rPr>
            </w:pPr>
          </w:p>
          <w:p w:rsidR="00E37FEC" w:rsidRDefault="00E37FEC" w:rsidP="009B0A29">
            <w:pPr>
              <w:pStyle w:val="ConsPlusNormal"/>
              <w:ind w:firstLine="258"/>
              <w:rPr>
                <w:rFonts w:ascii="Times New Roman" w:hAnsi="Times New Roman" w:cs="Times New Roman"/>
                <w:sz w:val="20"/>
                <w:szCs w:val="20"/>
              </w:rPr>
            </w:pPr>
          </w:p>
          <w:p w:rsidR="00E37FEC" w:rsidRDefault="00E37FEC" w:rsidP="009B0A29">
            <w:pPr>
              <w:pStyle w:val="ConsPlusNormal"/>
              <w:ind w:firstLine="258"/>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2.2</w:t>
            </w:r>
          </w:p>
        </w:tc>
        <w:tc>
          <w:tcPr>
            <w:tcW w:w="14322" w:type="dxa"/>
            <w:gridSpan w:val="5"/>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подотчетен акционерам общества</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2.2.1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Информация о работе совета директоров раскрывается и предоставляется акционерам</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Годовой отчет общества за отчетный период включает в себя информацию о посещаемости заседаний совета директоров и комитетов каждым из членов совета директоров.</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Годовой отчет содержит информацию об основных результатах оценки (самооценки) качества работы совета директоров, проведенной в отчетном периоде</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line="240" w:lineRule="auto"/>
              <w:ind w:firstLine="258"/>
              <w:jc w:val="both"/>
              <w:rPr>
                <w:rFonts w:ascii="Times New Roman" w:eastAsia="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2.2.2</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Председатель совета директоров доступен для общения с акционерами общества</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обществе существует прозрачная процедура, обеспечивающая акционерам возможность направления председателю совета директоров (и, если применимо, старшему независимому директору) обращений и получения обратной связи по ним</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widowControl w:val="0"/>
              <w:spacing w:line="240" w:lineRule="auto"/>
              <w:ind w:firstLine="258"/>
              <w:jc w:val="both"/>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2.3</w:t>
            </w:r>
          </w:p>
        </w:tc>
        <w:tc>
          <w:tcPr>
            <w:tcW w:w="14322" w:type="dxa"/>
            <w:gridSpan w:val="5"/>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является эффективным и профессиональным органом управления общества, способным выносить объективные независимые суждения и принимать решения, отвечающие интересам общества и его акционеров</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2.3.1</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Только лица, имеющие безупречную деловую и личную репутацию и обладающие знаниями, навыками и опытом, необходимыми для принятия решений, относящихся к компетенции совета директоров, и требующимися для эффективного осуществления его функций, избираются членами совета директоров</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отчетном периоде советом директоров (или его комитетом по номинациям) была проведена оценка кандидатов в совет директоров с точки зрения наличия у них необходимого опыта, знаний, деловой репутации, отсутствия конфликта интересов и так далее</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ind w:firstLine="258"/>
              <w:jc w:val="both"/>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2.3.2</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Члены совета директоров общества избираются посредством прозрачной процедуры, позволяющей акционерам получить информацию о кандидатах, достаточную для формирования представления об их личных и профессиональных качествах</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1. Во всех случаях проведения общего собрания акционеров в отчетном периоде, повестка дня которого включала вопросы об избрании совета директоров, общество представило акционерам биографические данные всех кандидатов в члены совета директоров, результаты оценки соответствия профессиональной квалификации, опыта и навыков кандидатов текущим и ожидаемым потребностям общества, проведенной советом директоров (или его комитетом по номинациям), а также информацию о соответствии кандидата критериям независимости согласно рекомендациям 102 - </w:t>
            </w:r>
            <w:hyperlink r:id="rId19" w:tooltip="consultantplus://offline/ref=D019802BEFA8129FFAAA494AE499CDA9CDC69F3CC91E679C7F51D683F128077BA962AED2BDF2B19A5A5708A865D381A0E7C6D848A45B422141FAS" w:history="1">
              <w:r>
                <w:rPr>
                  <w:rFonts w:ascii="Times New Roman" w:hAnsi="Times New Roman" w:cs="Times New Roman"/>
                  <w:sz w:val="20"/>
                  <w:szCs w:val="20"/>
                </w:rPr>
                <w:t>107</w:t>
              </w:r>
            </w:hyperlink>
            <w:r>
              <w:rPr>
                <w:rFonts w:ascii="Times New Roman" w:hAnsi="Times New Roman" w:cs="Times New Roman"/>
                <w:sz w:val="20"/>
                <w:szCs w:val="20"/>
              </w:rPr>
              <w:t xml:space="preserve"> Кодекса и информацию о наличии </w:t>
            </w:r>
            <w:r>
              <w:rPr>
                <w:rFonts w:ascii="Times New Roman" w:hAnsi="Times New Roman" w:cs="Times New Roman"/>
                <w:sz w:val="20"/>
                <w:szCs w:val="20"/>
              </w:rPr>
              <w:lastRenderedPageBreak/>
              <w:t>письменного согласия кандидатов на избрание в состав совета директоров</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widowControl w:val="0"/>
              <w:spacing w:after="0" w:line="240" w:lineRule="auto"/>
              <w:ind w:firstLine="258"/>
              <w:jc w:val="both"/>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2.3.3</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Состав совета директоров сбалансирован, в том числе по квалификации его членов, их опыту, знаниям и деловым качествам, и пользуется доверием акционеров</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отчетном периоде совет директоров проанализировал собственные потребности в области профессиональной квалификации, опыта и навыков и определил компетенции, необходимые совету директоров в краткосрочной и долгосрочной перспективе</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widowControl w:val="0"/>
              <w:spacing w:after="0" w:line="240" w:lineRule="auto"/>
              <w:ind w:firstLine="255"/>
              <w:jc w:val="both"/>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2.3.4</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Количественный состав совета директоров общества дает возможность организовать деятельность совета директоров наиболее эффективным образом, включая возможность формирования комитетов совета директоров, а также обеспечивает существенным миноритарным акционерам общества возможность избрания в состав совета директоров кандидата, за которого они голосуют</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отчетном периоде совет директоров рассмотрел вопрос о соответствии количественного состава совета директоров потребностям общества и интересам акционеров</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55"/>
              <w:jc w:val="both"/>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2.4</w:t>
            </w:r>
          </w:p>
        </w:tc>
        <w:tc>
          <w:tcPr>
            <w:tcW w:w="14322" w:type="dxa"/>
            <w:gridSpan w:val="5"/>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В состав совета директоров входит достаточное количество независимых директоров</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2.4.1</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Независимым директором признается лицо, которое обладает достаточными профессионализмом, опытом и самостоятельностью для формирования собственной позиции, </w:t>
            </w:r>
            <w:r>
              <w:rPr>
                <w:rFonts w:ascii="Times New Roman" w:hAnsi="Times New Roman" w:cs="Times New Roman"/>
                <w:sz w:val="20"/>
                <w:szCs w:val="20"/>
              </w:rPr>
              <w:lastRenderedPageBreak/>
              <w:t>способно выносить объективные и добросовестные суждения, независимые от влияния исполнительных органов общества, отдельных групп акционеров или иных заинтересованных сторон.</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При этом следует учитывать, что в обычных условиях не может считаться независимым кандидат (избранный член совета директоров), который связан с обществом, его существенным акционером, существенным контрагентом или конкурентом общества или связан с государством</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течение отчетного периода все независимые члены совета директоров отвечали всем критериям независимости, указанным в рекомендациях 102 - </w:t>
            </w:r>
            <w:hyperlink r:id="rId20" w:tooltip="consultantplus://offline/ref=D019802BEFA8129FFAAA494AE499CDA9CDC69F3CC91E679C7F51D683F128077BA962AED2BDF2B19A5A5708A865D381A0E7C6D848A45B422141FAS" w:history="1">
              <w:r>
                <w:rPr>
                  <w:rFonts w:ascii="Times New Roman" w:hAnsi="Times New Roman" w:cs="Times New Roman"/>
                  <w:sz w:val="20"/>
                  <w:szCs w:val="20"/>
                </w:rPr>
                <w:t>107</w:t>
              </w:r>
            </w:hyperlink>
            <w:r>
              <w:rPr>
                <w:rFonts w:ascii="Times New Roman" w:hAnsi="Times New Roman" w:cs="Times New Roman"/>
                <w:sz w:val="20"/>
                <w:szCs w:val="20"/>
              </w:rPr>
              <w:t xml:space="preserve"> Кодекса, или были признаны независимыми </w:t>
            </w:r>
            <w:r>
              <w:rPr>
                <w:rFonts w:ascii="Times New Roman" w:hAnsi="Times New Roman" w:cs="Times New Roman"/>
                <w:sz w:val="20"/>
                <w:szCs w:val="20"/>
              </w:rPr>
              <w:lastRenderedPageBreak/>
              <w:t>по решению совета директоров</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ind w:firstLine="258"/>
              <w:jc w:val="both"/>
              <w:rPr>
                <w:rFonts w:ascii="Times New Roman" w:hAnsi="Times New Roman" w:cs="Times New Roman"/>
                <w:sz w:val="20"/>
                <w:szCs w:val="20"/>
              </w:rPr>
            </w:pPr>
            <w:r>
              <w:rPr>
                <w:rStyle w:val="afa"/>
                <w:rFonts w:ascii="Times New Roman" w:hAnsi="Times New Roman" w:cs="Times New Roman"/>
                <w:sz w:val="20"/>
                <w:szCs w:val="20"/>
                <w:u w:val="single"/>
              </w:rPr>
              <w:t>Принцип 2.4.1</w:t>
            </w:r>
            <w:r>
              <w:rPr>
                <w:rStyle w:val="afa"/>
                <w:rFonts w:ascii="Times New Roman" w:hAnsi="Times New Roman" w:cs="Times New Roman"/>
                <w:sz w:val="20"/>
                <w:szCs w:val="20"/>
              </w:rPr>
              <w:t xml:space="preserve"> не соблюдается, поскольку в 2022 году в связи со сложившейся геополитической ситуацией из состава совета директоров вышли независимые директора.</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При этом предложения от акционеров о включении новых независимых кандидатов не поступили.</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 обществе в соответствии с Положением о совете директоров действует система проверки соответствия директоров критериям независимости путем заполнения и представления соответствующего заявления.</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lastRenderedPageBreak/>
              <w:t xml:space="preserve">Кроме того, общество в 2023 году приняло решение по результатам оценки соответствия критериям независимости членов совета директоров, избранных в его состав в отчетном году. При проведении в 2023 году оценки работы совета директоров было отмечено, что формальное несоответствие критериям независимости не препятствует формированию членами совета директоров объективных и добросовестных суждений, при этом состав совета директоров по результатам оценки можно считать сбалансированным и отвечающим потребностям общества с точки зрения наличия всех необходимых для деятельности группы общества компетенций, профессионализма и опыта. </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Общество планирует и в дальнейшем оценивать соответствие кандидатов и членов совета директоров критериям независимости, а также потребностям общества, а в случае если акционерами будут номинированы и избраны кандидаты, соответствующие всем формальным критериям независимости, будет оценивать продолжение соблюдения данного соответствия в течение срока действия полномочий избранного совета директоров. </w:t>
            </w:r>
          </w:p>
          <w:p w:rsidR="00E37FEC" w:rsidRDefault="00E37FEC" w:rsidP="009B0A29">
            <w:pPr>
              <w:pStyle w:val="ConsPlusNormal"/>
              <w:spacing w:before="60" w:after="51"/>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также рассмотрело вопрос возможности обращения к акционерам, обладающим в соответствии с действующим законодательством правом представления предложений о включении кандидатов в совет директоров, с просьбой представить предложения о включении кандидатов, отвечающих всем формальным критериям независимости. Выполнение указанной функции в течение 2024-2025 гг. будет возложено на комитет по номинациям и вознаграждениям, который планируется сформировать в течение 2024 года после проведения годового общего собрания акционеров.</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2.4.2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Проводится оценка соответствия кандидатов в члены совета директоров критериям независимости, а также осуществляется регулярный анализ соответствия независимых членов совета директоров критериям независимости. При проведении такой оценки содержание преобладает над формой</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отчетном периоде совет директоров (или комитет по номинациям совета директоров) составил мнение о независимости каждого кандидата в совет директоров и представил акционерам соответствующее заключение.</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2. За отчетный период совет директоров (или комитет по номинациям совета директоров) по крайней мере один раз рассмотрел вопрос о независимости действующих членов совета директоров (после </w:t>
            </w:r>
            <w:r>
              <w:rPr>
                <w:rFonts w:ascii="Times New Roman" w:hAnsi="Times New Roman" w:cs="Times New Roman"/>
                <w:sz w:val="20"/>
                <w:szCs w:val="20"/>
              </w:rPr>
              <w:lastRenderedPageBreak/>
              <w:t>их избрания).</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3. В обществе разработаны процедуры, определяющие необходимые действия члена совета директоров в том случае, если он перестает быть независимым, включая обязательства по своевременному информированию об этом совета директоров</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55"/>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2.4.3</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Независимые директора составляют не менее одной трети избранного состава совета директоров</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Независимые директора составляют не менее одной трети состава совета директоров</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widowControl w:val="0"/>
              <w:spacing w:after="0" w:line="240" w:lineRule="auto"/>
              <w:ind w:firstLine="258"/>
              <w:rPr>
                <w:rFonts w:ascii="Times New Roman" w:hAnsi="Times New Roman" w:cs="Times New Roman"/>
                <w:sz w:val="20"/>
                <w:szCs w:val="20"/>
              </w:rPr>
            </w:pPr>
            <w:r>
              <w:rPr>
                <w:rStyle w:val="afa"/>
                <w:rFonts w:ascii="Times New Roman" w:hAnsi="Times New Roman" w:cs="Times New Roman"/>
                <w:sz w:val="20"/>
                <w:szCs w:val="20"/>
                <w:u w:val="single"/>
              </w:rPr>
              <w:t xml:space="preserve">Принцип 2.4.3 </w:t>
            </w:r>
            <w:r>
              <w:rPr>
                <w:rStyle w:val="afa"/>
                <w:rFonts w:ascii="Times New Roman" w:hAnsi="Times New Roman" w:cs="Times New Roman"/>
                <w:sz w:val="20"/>
                <w:szCs w:val="20"/>
              </w:rPr>
              <w:t>не соблюдается.</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На протяжении ряда лет акционерами не предлагалось достаточного количества кандидатов, отвечающих критериям независимости. </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Кроме того в 2022 году в связи со сложившейся геополитической ситуацией из состава Совета директоров вышли все независимые директора. При этом предложения от акционеров о включении новых независимых кандидатов не поступили.</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 2023 году Совет директоров, избранный в отчетном периоде, провел самооценку своей работы и в том числе отметил необходимость избрания в свой состав независимых директоров, что отражено в настоящем годовом отчете.</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 случае если акционерами будут номинированы и избраны кандидаты, соответствующие всем критериям независимости, Общество будет стремиться к соблюдению данного принципа корпоративного управления.</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after="51"/>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также рассмотрело вопрос возможности обращения к акционерам, обладающим в соответствии с действующим законодательством правом представления предложений о включении кандидатов в совет директоров, с просьбой представить предложения о включении кандидатов, отвечающих всем формальным критериям независимости. Выполнение указанной функции в течение 2024-2025 гг. будет возложено на комитет по номинациям и вознаграждениям, который планируется сформировать в течение 2024 года после проведения годового общего собрания акционеров.</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2.4.4</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Независимые директора играют ключевую роль в предотвращении внутренних конфликтов в обществе и совершении обществом существенных корпоративных действий</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1. Независимые директора (у которых отсутствовал конфликт интересов) в отчетном периоде предварительно оценивали существенные корпоративные действия, связанные с возможным конфликтом интересов, а </w:t>
            </w:r>
            <w:r>
              <w:rPr>
                <w:rFonts w:ascii="Times New Roman" w:hAnsi="Times New Roman" w:cs="Times New Roman"/>
                <w:sz w:val="20"/>
                <w:szCs w:val="20"/>
              </w:rPr>
              <w:lastRenderedPageBreak/>
              <w:t>результаты такой оценки предоставлялись совету директоров</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Style w:val="afa"/>
                <w:rFonts w:ascii="MS Mincho" w:eastAsia="MS Mincho" w:hAnsi="MS Mincho" w:cs="MS Mincho"/>
                <w:sz w:val="20"/>
                <w:szCs w:val="20"/>
              </w:rPr>
              <w:t xml:space="preserve"> </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ind w:firstLine="258"/>
              <w:jc w:val="both"/>
              <w:rPr>
                <w:rFonts w:ascii="Times New Roman" w:hAnsi="Times New Roman" w:cs="Times New Roman"/>
                <w:sz w:val="20"/>
                <w:szCs w:val="20"/>
              </w:rPr>
            </w:pPr>
            <w:r>
              <w:rPr>
                <w:rStyle w:val="afa"/>
                <w:rFonts w:ascii="Times New Roman" w:hAnsi="Times New Roman" w:cs="Times New Roman"/>
                <w:sz w:val="20"/>
                <w:szCs w:val="20"/>
                <w:u w:val="single"/>
              </w:rPr>
              <w:t>Принцип 2.4.4</w:t>
            </w:r>
            <w:r>
              <w:rPr>
                <w:rStyle w:val="afa"/>
                <w:rFonts w:ascii="Times New Roman" w:hAnsi="Times New Roman" w:cs="Times New Roman"/>
                <w:sz w:val="20"/>
                <w:szCs w:val="20"/>
              </w:rPr>
              <w:t xml:space="preserve"> соблюдается частично, поскольку в совет директоров акционерами не номинированы и не избраны независимые директора.</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Вместе с тем в отчетном периоде оценка в отношении совершавшихся существенных сделок с заинтересованностью производилась директорами, у которых отсутствовал конфликт интересов. Иных существенных событий не было.</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В случае если акционерами будут номинированы и избраны кандидаты, соответствующие всем критериям независимости, оценка будет производиться </w:t>
            </w:r>
            <w:r>
              <w:rPr>
                <w:rStyle w:val="afa"/>
                <w:rFonts w:ascii="Times New Roman" w:hAnsi="Times New Roman" w:cs="Times New Roman"/>
                <w:sz w:val="20"/>
                <w:szCs w:val="20"/>
              </w:rPr>
              <w:lastRenderedPageBreak/>
              <w:t>данными независимыми директорами. Общество планирует, что в течение 2024-2025 гг. комитет по номинациям и вознаграждениям, который планируется сформировать в течение 2024 года после проведения годового общего собрания акционеров, организует обращение к акционерам, обладающим в соответствии с действующим законодательством правом представления предложений о включении кандидатов в совет директоров, с просьбой представить предложения о включении кандидатов, отвечающих всем формальным критериям независимости.</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2.5</w:t>
            </w:r>
          </w:p>
        </w:tc>
        <w:tc>
          <w:tcPr>
            <w:tcW w:w="14322" w:type="dxa"/>
            <w:gridSpan w:val="5"/>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Председатель совета директоров способствует наиболее эффективному осуществлению функций, возложенных на совет директоров</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2.5.1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Председателем совета директоров избран независимый директор либо из числа избранных независимых директоров определен старший независимый директор, координирующий работу независимых директоров и осуществляющий взаимодействие с председателем совета директоров</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Председатель совета директоров является независимым директором или же среди независимых директоров определен старший независимый директор.</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Роль, права и обязанности председателя совета директоров (и, если применимо, старшего независимого директора) должным образом определены во внутренних документах общества</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ind w:firstLine="258"/>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не соблюдается, поскольку в совет директоров акционерами не номинированы и не избраны независимые директора. Кроме того, в связи с геополитическими событиями 2022 года из состава Совета директоров вышли все независимые директора.</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В обществе с момента образования совета директоров его председателем  является </w:t>
            </w:r>
            <w:proofErr w:type="spellStart"/>
            <w:r>
              <w:rPr>
                <w:rStyle w:val="afa"/>
                <w:rFonts w:ascii="Times New Roman" w:hAnsi="Times New Roman" w:cs="Times New Roman"/>
                <w:sz w:val="20"/>
                <w:szCs w:val="20"/>
              </w:rPr>
              <w:t>Р.Ордовский</w:t>
            </w:r>
            <w:proofErr w:type="spellEnd"/>
            <w:r>
              <w:rPr>
                <w:rStyle w:val="afa"/>
                <w:rFonts w:ascii="Times New Roman" w:hAnsi="Times New Roman" w:cs="Times New Roman"/>
                <w:sz w:val="20"/>
                <w:szCs w:val="20"/>
              </w:rPr>
              <w:t xml:space="preserve">-Танаевский Бланко, директор, не соответствующий формальным критериям независимости, но обладающий огромным опытом и авторитетом в сфере деятельности общества. </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 случае если акционерами будут номинированы и избраны кандидаты, соответствующие всем формальным критериям независимости, общество формализует роль старшего независимого директора. Общество планирует, что в течение 2024-2025 гг. комитет по номинациям и вознаграждениям, который планируется сформировать в течение 2024 года после проведения годового общего собрания акционеров, организует обращение к акционерам, обладающим в соответствии с действующим законодательством правом представления предложений о включении кандидатов в совет директоров, с просьбой представить свои предложения о включении кандидатов в Совет директоров, отвечающих всем формальным критериям независимости.</w:t>
            </w:r>
          </w:p>
          <w:p w:rsidR="00E37FEC" w:rsidRDefault="00E37FEC" w:rsidP="009B0A29">
            <w:pPr>
              <w:pStyle w:val="ConsPlusNormal"/>
              <w:spacing w:before="200" w:after="51"/>
              <w:ind w:firstLine="258"/>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2.5.2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Председатель совета директоров обеспечивает конструктивную атмосферу проведения заседаний, свободное обсуждение вопросов, включенных в повестку дня заседания, контроль за исполнением решений, принятых советом директоров</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Эффективность работы председателя совета директоров оценивалась в рамках процедуры оценки (самооценки) качества работы совета директоров в отчетном периоде</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Style w:val="afa"/>
                <w:rFonts w:ascii="Times New Roman" w:eastAsia="MS Mincho" w:hAnsi="Times New Roman" w:cs="Times New Roman"/>
                <w:sz w:val="18"/>
                <w:szCs w:val="18"/>
              </w:rPr>
              <w:t xml:space="preserve"> </w:t>
            </w:r>
            <w:r>
              <w:rPr>
                <w:rFonts w:ascii="Times New Roman" w:hAnsi="Times New Roman" w:cs="Times New Roman"/>
                <w:sz w:val="20"/>
                <w:szCs w:val="20"/>
              </w:rPr>
              <w:t>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55"/>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2.5.3</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Председатель совета </w:t>
            </w:r>
            <w:r>
              <w:rPr>
                <w:rFonts w:ascii="Times New Roman" w:hAnsi="Times New Roman" w:cs="Times New Roman"/>
                <w:sz w:val="20"/>
                <w:szCs w:val="20"/>
              </w:rPr>
              <w:lastRenderedPageBreak/>
              <w:t>директоров принимает необходимые меры для своевременного предоставления членам совета директоров информации, необходимой для принятия решений по вопросам повестки дня</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Обязанность </w:t>
            </w:r>
            <w:r>
              <w:rPr>
                <w:rFonts w:ascii="Times New Roman" w:hAnsi="Times New Roman" w:cs="Times New Roman"/>
                <w:sz w:val="20"/>
                <w:szCs w:val="20"/>
              </w:rPr>
              <w:lastRenderedPageBreak/>
              <w:t>председателя совета директоров принимать меры по обеспечению своевременного предоставления полной и достоверной информации членам совета директоров по вопросам повестки заседания совета директоров закреплена во внутренних документах общества</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2.6</w:t>
            </w:r>
          </w:p>
        </w:tc>
        <w:tc>
          <w:tcPr>
            <w:tcW w:w="14322" w:type="dxa"/>
            <w:gridSpan w:val="5"/>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Члены совета директоров действуют добросовестно и разумно в интересах общества и его акционеров на основе достаточной информированности, с должной степенью заботливости и осмотрительности</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2.6.1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Члены совета директоров принимают решения с учетом всей имеющейся информации, в отсутствие конфликта интересов, с учетом равного отношения к акционерам общества, в рамках обычного предпринимательского риска</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Внутренними документами общества установлено, что член совета директоров обязан уведомить совет директоров, если у него возникает конфликт интересов в отношении любого вопроса повестки дня заседания совета директоров или комитета совета директоров, до начала обсуждения соответствующего вопроса повестки.</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Внутренние документы общества предусматривают, что член совета директоров должен воздержаться от голосования по любому вопросу, в котором у него есть конфликт интересов.</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3. В обществе установлена процедура, которая позволяет совету директоров получать профессиональные консультации по вопросам, </w:t>
            </w:r>
            <w:r>
              <w:rPr>
                <w:rFonts w:ascii="Times New Roman" w:hAnsi="Times New Roman" w:cs="Times New Roman"/>
                <w:sz w:val="20"/>
                <w:szCs w:val="20"/>
              </w:rPr>
              <w:lastRenderedPageBreak/>
              <w:t>относящимся к его компетенции, за счет общества</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 xml:space="preserve">☑ </w:t>
            </w:r>
            <w:r>
              <w:rPr>
                <w:rFonts w:ascii="Times New Roman" w:hAnsi="Times New Roman" w:cs="Times New Roman"/>
                <w:sz w:val="20"/>
                <w:szCs w:val="20"/>
              </w:rPr>
              <w:t>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line="240" w:lineRule="auto"/>
              <w:ind w:firstLine="258"/>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2.6.2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Права и обязанности членов совета директоров четко сформулированы и закреплены во внутренних документах общества</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обществе принят и опубликован внутренний документ, четко определяющий права и обязанности членов совета директоров</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2.6.3</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Члены совета директоров имеют достаточно времени для выполнения своих обязанностей</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Индивидуальная посещаемость заседаний совета и комитетов, а также достаточность времени для работы в совете директоров, в том числе в его комитетах, проанализирована в рамках процедуры оценки (самооценки) качества работы совета директоров в отчетном периоде.</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 соответствии с внутренними документами общества члены совета директоров обязаны уведомлять совет директоров о своем намерении войти в состав органов управления других организаций (помимо подконтрольных обществу организаций), а также о факте такого назначения</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58"/>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соблюдается.</w:t>
            </w:r>
          </w:p>
          <w:p w:rsidR="00E37FEC" w:rsidRDefault="00E37FEC" w:rsidP="009B0A29">
            <w:pPr>
              <w:widowControl w:val="0"/>
              <w:spacing w:before="200" w:after="0" w:line="240" w:lineRule="auto"/>
              <w:ind w:firstLine="255"/>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 частично.</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 действующем положении о совете директоров общества не содержится прямо сформулированная обязанность члена совета директоров уведомлять совет директоров о своем намерении войти в состав органов управления других организаций (помимо подконтрольных и зависимых организаций общества), поскольку общество при разработке и утверждении положения в 2015 году полагало, что сформулированные в нем механизмы обеспечивают достаточный уровень защищенности для общества, позволяя членам совета директоров поддерживать опыт управления и компетенции.</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Обществом вместо рекомендованных используется альтернативный механизм: положением о совете директоров установлен запрет для членов совета  директоров быть участником/акционером или занимать должности в юридических лицах, конкурирующих с обществом, если иное не одобрено советом директоров общества. Также члены совета директоров обязаны уведомить совет директоров о факте такого назначения. В отчетном периоде члены совета директоров не занимали должностей в действующих компаниях-конкурентах.</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планирует возможное вынесение на рассмотрение общего собрания акционеров вопроса внесения в положение о совете директоров изменений, направленных на обеспечение полного выполнения критерия 2, в течение 2024-2025 гг.</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2.6.4</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Все члены совета директоров в равной степени имеют возможность доступа к документам и информации общества. Вновь избранным членам совета директоров в максимально </w:t>
            </w:r>
            <w:r>
              <w:rPr>
                <w:rFonts w:ascii="Times New Roman" w:hAnsi="Times New Roman" w:cs="Times New Roman"/>
                <w:sz w:val="20"/>
                <w:szCs w:val="20"/>
              </w:rPr>
              <w:lastRenderedPageBreak/>
              <w:t>возможный короткий срок предоставляется достаточная информация об обществе и о работе совета директоров</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соответствии с внутренними документами общества члены совета директоров имеют право получать информацию и документы, необходимые членам совета директоров общества для исполнения </w:t>
            </w:r>
            <w:r>
              <w:rPr>
                <w:rFonts w:ascii="Times New Roman" w:hAnsi="Times New Roman" w:cs="Times New Roman"/>
                <w:sz w:val="20"/>
                <w:szCs w:val="20"/>
              </w:rPr>
              <w:lastRenderedPageBreak/>
              <w:t>ими своих обязанностей, касающиеся общества и подконтрольных ему организаций, а исполнительные органы общества обязаны обеспечить предоставление соответствующей информации и документов.</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 обществе реализуется формализованная программа ознакомительных мероприятий для вновь избранных членов совета директоров</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58"/>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соблюдается.</w:t>
            </w:r>
          </w:p>
          <w:p w:rsidR="00E37FEC" w:rsidRDefault="00E37FEC" w:rsidP="009B0A29">
            <w:pPr>
              <w:widowControl w:val="0"/>
              <w:spacing w:before="200" w:after="0" w:line="240" w:lineRule="auto"/>
              <w:ind w:firstLine="255"/>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 частично.</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 обществе не была формализована отдельно процедура и программа ознакомительных мероприятий для новых членов совета директоров.</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Однако общество на практике обеспечивает всех членов совета директоров, в том числе новых, всей необходимой информацией.</w:t>
            </w:r>
          </w:p>
          <w:p w:rsidR="00E37FEC" w:rsidRDefault="00E37FEC" w:rsidP="009B0A29">
            <w:pPr>
              <w:pStyle w:val="ConsPlusNormal"/>
              <w:spacing w:before="60"/>
              <w:ind w:firstLine="255"/>
              <w:jc w:val="both"/>
              <w:rPr>
                <w:rStyle w:val="afa"/>
                <w:rFonts w:ascii="Times New Roman" w:hAnsi="Times New Roman" w:cs="Times New Roman"/>
                <w:sz w:val="20"/>
                <w:szCs w:val="20"/>
              </w:rPr>
            </w:pPr>
            <w:r>
              <w:rPr>
                <w:rStyle w:val="afa"/>
                <w:rFonts w:ascii="Times New Roman" w:hAnsi="Times New Roman" w:cs="Times New Roman"/>
                <w:sz w:val="20"/>
                <w:szCs w:val="20"/>
              </w:rPr>
              <w:lastRenderedPageBreak/>
              <w:t>Общество рассмотрело вопрос необходимости внесения в свои внутренние документы необходимых изменений для отражений фактически сложившей процедуры.</w:t>
            </w:r>
          </w:p>
          <w:p w:rsidR="00E37FEC" w:rsidRDefault="00E37FEC" w:rsidP="009B0A29">
            <w:pPr>
              <w:pStyle w:val="ConsPlusNormal"/>
              <w:spacing w:before="60"/>
              <w:ind w:firstLine="255"/>
              <w:jc w:val="both"/>
              <w:rPr>
                <w:rStyle w:val="afa"/>
              </w:rPr>
            </w:pPr>
            <w:r>
              <w:rPr>
                <w:rStyle w:val="afa"/>
                <w:rFonts w:ascii="Times New Roman" w:hAnsi="Times New Roman" w:cs="Times New Roman"/>
                <w:sz w:val="20"/>
                <w:szCs w:val="20"/>
              </w:rPr>
              <w:t>Для обеспечения полного соблюдения критерия 2 общество планирует разработать, утвердить соответствующий внутренний документ и начать его реализацию в течение 2024 г.</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2.7</w:t>
            </w:r>
          </w:p>
        </w:tc>
        <w:tc>
          <w:tcPr>
            <w:tcW w:w="14322" w:type="dxa"/>
            <w:gridSpan w:val="5"/>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Заседания совета директоров, подготовка к ним и участие в них членов совета директоров обеспечивают эффективную деятельность совета директоров</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2.7.1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Заседания совета директоров проводятся по мере необходимости, с учетом масштабов деятельности и стоящих перед обществом в определенный период времени задач</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Совет директоров провел не менее шести заседаний за отчетный год</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2.7.2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Во внутренних документах общества закреплен порядок подготовки и проведения заседаний совета директоров, обеспечивающий членам совета директоров возможность надлежащим образом подготовиться к его проведению</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обществе утвержден внутренний документ, определяющий процедуру подготовки и проведения заседаний совета директоров, в котором в том числе установлено, что уведомление о проведении заседания должно быть сделано, как правило, не менее чем за пять дней до даты его проведения.</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2. В отчетном периоде отсутствующим в месте проведения заседания совета директоров членам совета директоров </w:t>
            </w:r>
            <w:r>
              <w:rPr>
                <w:rFonts w:ascii="Times New Roman" w:hAnsi="Times New Roman" w:cs="Times New Roman"/>
                <w:sz w:val="20"/>
                <w:szCs w:val="20"/>
              </w:rPr>
              <w:lastRenderedPageBreak/>
              <w:t>предоставлялась возможность участия в обсуждении вопросов повестки дня и голосовании дистанционно - посредством конференц- и видео-конференц-связи</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2.7.3</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Форма проведения заседания совета директоров определяется с учетом важности вопросов повестки дня. Наиболее важные вопросы решаются на заседаниях, проводимых в очной форме</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Уставом или внутренним документом общества предусмотрено, что наиболее важные вопросы (в том числе перечисленные в рекомендации 168 Кодекса) должны рассматриваться на очных заседаниях совета директоров</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widowControl w:val="0"/>
              <w:spacing w:after="0" w:line="240" w:lineRule="auto"/>
              <w:ind w:firstLine="255"/>
              <w:rPr>
                <w:rFonts w:ascii="Times New Roman" w:hAnsi="Times New Roman" w:cs="Times New Roman"/>
                <w:sz w:val="20"/>
                <w:szCs w:val="20"/>
              </w:rPr>
            </w:pPr>
            <w:r>
              <w:rPr>
                <w:rStyle w:val="afa"/>
                <w:rFonts w:ascii="Times New Roman" w:hAnsi="Times New Roman" w:cs="Times New Roman"/>
                <w:sz w:val="20"/>
                <w:szCs w:val="20"/>
                <w:u w:val="single"/>
              </w:rPr>
              <w:t>Принцип 2.7.3</w:t>
            </w:r>
            <w:r>
              <w:rPr>
                <w:rStyle w:val="afa"/>
                <w:rFonts w:ascii="Times New Roman" w:hAnsi="Times New Roman" w:cs="Times New Roman"/>
                <w:sz w:val="20"/>
                <w:szCs w:val="20"/>
              </w:rPr>
              <w:t xml:space="preserve"> не соблюдается.</w:t>
            </w:r>
          </w:p>
          <w:p w:rsidR="00E37FEC" w:rsidRDefault="00E37FEC" w:rsidP="009B0A29">
            <w:pPr>
              <w:pStyle w:val="ConsPlusNormal"/>
              <w:spacing w:before="60"/>
              <w:ind w:firstLine="255"/>
              <w:jc w:val="both"/>
              <w:rPr>
                <w:rStyle w:val="afa"/>
                <w:rFonts w:ascii="Times New Roman" w:hAnsi="Times New Roman" w:cs="Times New Roman"/>
                <w:sz w:val="20"/>
                <w:szCs w:val="20"/>
              </w:rPr>
            </w:pPr>
            <w:r>
              <w:rPr>
                <w:rStyle w:val="afa"/>
                <w:rFonts w:ascii="Times New Roman" w:hAnsi="Times New Roman" w:cs="Times New Roman"/>
                <w:sz w:val="20"/>
                <w:szCs w:val="20"/>
              </w:rPr>
              <w:t>В действующих уставе и положении о совете директоров общества указанный вопрос прямо не урегулирован, поскольку указанный в рекомендации 168 Кодекса подход применялся обществом на протяжении ряда лет на практике во исполнение правила, закрепленного положением о совете директоров, о том, что председатель совета директоров определяет форму проведения заседаний с учетом важности вопросов.</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Вместо рекомендованного способа общество на практике в течение отчетного периода обеспечивало соблюдение очной формы заседаний совета директоров по вопросам, указанным в рекомендации 168 Кодекса корпоративного управления.</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рассмотрело вопрос необходимости внесения в свои внутренние документы (положение о совете директоров) необходимых изменений для обеспечения более полного соблюдения принципов корпоративного управления.  До внесения указанных изменений общество будет стремиться рассматривать наиболее важные вопросы в рекомендованной Кодексом корпоративного управления форме.</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планирует возможное вынесение на рассмотрение общего собрания акционеров вопроса внесения в положение о совете директоров изменений, направленных на обеспечение полного выполнения принципа 2.7.3, в течение 2024-2025 гг.</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2.7.4</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Решения по наиболее важным вопросам деятельности общества принимаются на заседании совета директоров квалифицированным большинством или большинством голосов всех избранных членов совета директоров</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Уставом общества предусмотрено, что решения по наиболее важным вопросам, в том числе изложенным в рекомендации 170 Кодекса, должны приниматься на заседании совета директоров квалифицированным большинством, не менее чем в 3/4 голосов, или же большинством голосов всех избранных членов совета директоров</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Style w:val="afa"/>
                <w:rFonts w:ascii="MS Mincho" w:eastAsia="MS Mincho" w:hAnsi="MS Mincho" w:cs="MS Mincho"/>
                <w:sz w:val="20"/>
                <w:szCs w:val="20"/>
              </w:rPr>
              <w:t xml:space="preserve"> </w:t>
            </w:r>
            <w:r>
              <w:rPr>
                <w:rFonts w:ascii="Times New Roman" w:hAnsi="Times New Roman" w:cs="Times New Roman"/>
                <w:sz w:val="20"/>
                <w:szCs w:val="20"/>
              </w:rPr>
              <w:t>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55"/>
              <w:rPr>
                <w:rFonts w:ascii="Times New Roman" w:hAnsi="Times New Roman" w:cs="Times New Roman"/>
                <w:sz w:val="20"/>
                <w:szCs w:val="20"/>
              </w:rPr>
            </w:pPr>
            <w:r>
              <w:rPr>
                <w:rStyle w:val="afa"/>
                <w:rFonts w:ascii="Times New Roman" w:hAnsi="Times New Roman" w:cs="Times New Roman"/>
                <w:sz w:val="20"/>
                <w:szCs w:val="20"/>
                <w:u w:val="single"/>
              </w:rPr>
              <w:t>Принцип 2.7.4</w:t>
            </w:r>
            <w:r>
              <w:rPr>
                <w:rStyle w:val="afa"/>
                <w:rFonts w:ascii="Times New Roman" w:hAnsi="Times New Roman" w:cs="Times New Roman"/>
                <w:sz w:val="20"/>
                <w:szCs w:val="20"/>
              </w:rPr>
              <w:t xml:space="preserve"> соблюдается частично.</w:t>
            </w:r>
          </w:p>
          <w:p w:rsidR="00E37FEC" w:rsidRDefault="00E37FEC" w:rsidP="009B0A29">
            <w:pPr>
              <w:widowControl w:val="0"/>
              <w:spacing w:before="60" w:after="0" w:line="240" w:lineRule="auto"/>
              <w:ind w:firstLine="258"/>
              <w:jc w:val="both"/>
              <w:rPr>
                <w:rFonts w:ascii="Times New Roman" w:eastAsia="Times New Roman" w:hAnsi="Times New Roman" w:cs="Times New Roman"/>
                <w:sz w:val="20"/>
                <w:szCs w:val="20"/>
              </w:rPr>
            </w:pPr>
            <w:r>
              <w:rPr>
                <w:rStyle w:val="afa"/>
                <w:rFonts w:ascii="Times New Roman" w:hAnsi="Times New Roman" w:cs="Times New Roman"/>
                <w:sz w:val="20"/>
                <w:szCs w:val="20"/>
              </w:rPr>
              <w:t xml:space="preserve">В соответствии с принятыми в обществе процедурами, в частности с уставом, единогласно всеми избранными членами совета директоров общества должны приниматься решения по следующим вопросам: </w:t>
            </w:r>
          </w:p>
          <w:p w:rsidR="00E37FEC" w:rsidRDefault="00E37FEC" w:rsidP="009B0A29">
            <w:pPr>
              <w:widowControl w:val="0"/>
              <w:spacing w:after="0" w:line="240" w:lineRule="auto"/>
              <w:ind w:firstLine="255"/>
              <w:jc w:val="both"/>
              <w:rPr>
                <w:rFonts w:ascii="Times New Roman" w:eastAsia="Times New Roman" w:hAnsi="Times New Roman" w:cs="Times New Roman"/>
                <w:sz w:val="20"/>
                <w:szCs w:val="20"/>
              </w:rPr>
            </w:pPr>
            <w:r>
              <w:rPr>
                <w:rStyle w:val="afa"/>
                <w:rFonts w:ascii="Times New Roman" w:hAnsi="Times New Roman" w:cs="Times New Roman"/>
                <w:sz w:val="20"/>
                <w:szCs w:val="20"/>
              </w:rPr>
              <w:t>- об увеличении уставного капитала обществом путем размещения обществом дополнительных акций в пределах количества и категорий (типов) объявленных акций</w:t>
            </w:r>
          </w:p>
          <w:p w:rsidR="00E37FEC" w:rsidRDefault="00E37FEC" w:rsidP="009B0A29">
            <w:pPr>
              <w:pStyle w:val="ConsPlusNormal"/>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 об одобрении крупной сделки, предметом которой является имущество, стоимость которого составляет от 25 до 50 процентов балансовой стоимости активов Общества. </w:t>
            </w:r>
          </w:p>
          <w:p w:rsidR="00E37FEC" w:rsidRDefault="00E37FEC" w:rsidP="009B0A29">
            <w:pPr>
              <w:pStyle w:val="ConsPlusNormal"/>
              <w:ind w:firstLine="258"/>
              <w:jc w:val="both"/>
              <w:rPr>
                <w:rFonts w:ascii="Times New Roman" w:hAnsi="Times New Roman" w:cs="Times New Roman"/>
                <w:sz w:val="20"/>
                <w:szCs w:val="20"/>
              </w:rPr>
            </w:pPr>
            <w:r>
              <w:rPr>
                <w:rStyle w:val="afa"/>
                <w:rFonts w:ascii="Times New Roman" w:hAnsi="Times New Roman" w:cs="Times New Roman"/>
                <w:sz w:val="20"/>
                <w:szCs w:val="20"/>
              </w:rPr>
              <w:t>Остальные вопросы принимаются простым большинством голосов директоров, принимающих участие в заседании.</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Вместо рекомендованного способа общество на практике в течение отчетного периода обеспечивало соблюдение данного принципа: в отчетном периоде за принятие решений, указанных в рекомендации 170 Кодекса корпоративного </w:t>
            </w:r>
            <w:r>
              <w:rPr>
                <w:rStyle w:val="afa"/>
                <w:rFonts w:ascii="Times New Roman" w:hAnsi="Times New Roman" w:cs="Times New Roman"/>
                <w:sz w:val="20"/>
                <w:szCs w:val="20"/>
              </w:rPr>
              <w:lastRenderedPageBreak/>
              <w:t>управления, фактически голосовало более 3/4 от числа избранных членов совета директоров (без учета заинтересованных в совершении сделок директоров).</w:t>
            </w:r>
          </w:p>
          <w:p w:rsidR="00E37FEC" w:rsidRDefault="00E37FEC" w:rsidP="009B0A29">
            <w:pPr>
              <w:pStyle w:val="ConsPlusNormal"/>
              <w:spacing w:before="60"/>
              <w:ind w:firstLine="255"/>
              <w:jc w:val="both"/>
              <w:rPr>
                <w:rStyle w:val="afa"/>
                <w:rFonts w:ascii="Times New Roman" w:hAnsi="Times New Roman" w:cs="Times New Roman"/>
                <w:sz w:val="20"/>
                <w:szCs w:val="20"/>
              </w:rPr>
            </w:pPr>
            <w:r>
              <w:rPr>
                <w:rStyle w:val="afa"/>
                <w:rFonts w:ascii="Times New Roman" w:hAnsi="Times New Roman" w:cs="Times New Roman"/>
                <w:sz w:val="20"/>
                <w:szCs w:val="20"/>
              </w:rPr>
              <w:t>Общество рассмотрело вопрос необходимости внесения в свои внутренние документы необходимых изменений для обеспечения более полного соблюдения принципов корпоративного управления. До внесения указанных изменений общество будет стремиться принимать указанные в рекомендации 170 вопросы рекомендованным Кодексом корпоративного управления большинством.</w:t>
            </w:r>
          </w:p>
          <w:p w:rsidR="00E37FEC" w:rsidRDefault="00E37FEC" w:rsidP="009B0A29">
            <w:pPr>
              <w:pStyle w:val="ConsPlusNormal"/>
              <w:spacing w:before="60" w:after="51"/>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планирует возможное вынесение на рассмотрение общего собрания акционеров вопроса внесения в устав, положение о совете директоров изменений, направленных на обеспечение полного выполнения принципа 2.7.4, в течение 2024-2025 гг.</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2.8</w:t>
            </w:r>
          </w:p>
        </w:tc>
        <w:tc>
          <w:tcPr>
            <w:tcW w:w="14322" w:type="dxa"/>
            <w:gridSpan w:val="5"/>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создает комитеты для предварительного рассмотрения наиболее важных вопросов деятельности общества</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2.8.1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Для предварительного рассмотрения вопросов, связанных с контролем за финансово-хозяйственной деятельностью общества, создан комитет по аудиту, состоящий из независимых директоров</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Совет директоров сформировал комитет по аудиту, состоящий исключительно из независимых директоров.</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Во внутренних документах общества определены задачи комитета по аудиту, в том числе задачи, содержащиеся в рекомендации 172 Кодекса.</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3. По крайней мере, один член комитета по аудиту, являющийся независимым директором, обладает опытом и знаниями в области подготовки, анализа, оценки и аудита бухгалтерской (финансовой) отчетности.</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4. Заседания комитета по аудиту проводились не реже одного раза в квартал в течение отчетного периода</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spacing w:after="62"/>
              <w:ind w:firstLine="258"/>
              <w:jc w:val="both"/>
              <w:rPr>
                <w:rStyle w:val="afa"/>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соблюдается частично.</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Style w:val="afa"/>
                <w:rFonts w:ascii="Times New Roman" w:hAnsi="Times New Roman" w:cs="Times New Roman"/>
                <w:sz w:val="20"/>
                <w:szCs w:val="20"/>
              </w:rPr>
            </w:pPr>
            <w:r>
              <w:rPr>
                <w:rStyle w:val="afa"/>
                <w:rFonts w:ascii="Times New Roman" w:hAnsi="Times New Roman" w:cs="Times New Roman"/>
                <w:sz w:val="20"/>
                <w:szCs w:val="20"/>
              </w:rPr>
              <w:t>Общество сформировало Комитет по аудиту. Однако в совет директоров акционерами в 2023 году не были номинированы и не были избраны директора, отвечающие всем формальным критериям независимости. Кроме того, входившие ранее в совет директоров независимые директора в связи с геополитическими событиями 2022 года вышли из его состава.</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Style w:val="afa"/>
                <w:rFonts w:ascii="Times New Roman" w:hAnsi="Times New Roman" w:cs="Times New Roman"/>
                <w:sz w:val="20"/>
                <w:szCs w:val="20"/>
              </w:rPr>
            </w:pPr>
            <w:r>
              <w:rPr>
                <w:rStyle w:val="afa"/>
                <w:rFonts w:ascii="Times New Roman" w:hAnsi="Times New Roman" w:cs="Times New Roman"/>
                <w:sz w:val="20"/>
                <w:szCs w:val="20"/>
              </w:rPr>
              <w:t>Вместо рекомендованного в течение 2023 года обществом применялся следующий замещающий механизм: комитет по аудиту был сформирован из директоров, хотя формально не отвечающих всем критериям независимости, но способных формировать независимые профессиональные суждения в силу своего значительного опыта, знаний, навыков и деловой репутации.</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 случае если акционерами будут номинированы и избраны кандидаты, соответствующие всем формальным критериям независимости, совет директоров будет стремиться формировать комитет по аудиту из числа независимых директоров. Общество планирует, что в течение 2024-2025 гг. комитет по номинациям и вознаграждениям, который планируется сформировать в течение 2024 года после проведения годового общего собрания акционеров, организует обращение к акционерам, обладающим в соответствии с действующим законодательством правом представления предложений о включении кандидатов в совет директоров, с просьбой представить свои предложения о включении кандидатов в Совет директоров, отвечающих всем формальным критериям независимости.</w:t>
            </w:r>
          </w:p>
          <w:p w:rsidR="00E37FEC" w:rsidRDefault="00E37FEC" w:rsidP="009B0A29">
            <w:pPr>
              <w:pStyle w:val="ConsPlusNormal"/>
              <w:spacing w:before="200"/>
              <w:ind w:firstLine="255"/>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w:t>
            </w:r>
          </w:p>
          <w:p w:rsidR="00E37FEC" w:rsidRDefault="00E37FEC" w:rsidP="009B0A29">
            <w:pPr>
              <w:pStyle w:val="ConsPlusNormal"/>
              <w:spacing w:before="200"/>
              <w:ind w:firstLine="255"/>
              <w:rPr>
                <w:rFonts w:ascii="Times New Roman" w:hAnsi="Times New Roman" w:cs="Times New Roman"/>
                <w:sz w:val="20"/>
                <w:szCs w:val="20"/>
              </w:rPr>
            </w:pPr>
            <w:r>
              <w:rPr>
                <w:rStyle w:val="afa"/>
                <w:rFonts w:ascii="Times New Roman" w:hAnsi="Times New Roman" w:cs="Times New Roman"/>
                <w:sz w:val="20"/>
                <w:szCs w:val="20"/>
                <w:u w:val="single"/>
              </w:rPr>
              <w:t>Критерий 3</w:t>
            </w:r>
            <w:r>
              <w:rPr>
                <w:rStyle w:val="afa"/>
                <w:rFonts w:ascii="Times New Roman" w:hAnsi="Times New Roman" w:cs="Times New Roman"/>
                <w:sz w:val="20"/>
                <w:szCs w:val="20"/>
              </w:rPr>
              <w:t xml:space="preserve"> соблюдается частично.</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Общество сформировало Комитет по аудиту. В его состав вошли два члена совета директоров, обладающие необходимыми компетенциями в указанных областях. Однако в совет директоров акционерами в 2023 году не были номинированы и не были избраны директора, отвечающие всем формальным </w:t>
            </w:r>
            <w:r>
              <w:rPr>
                <w:rStyle w:val="afa"/>
                <w:rFonts w:ascii="Times New Roman" w:hAnsi="Times New Roman" w:cs="Times New Roman"/>
                <w:sz w:val="20"/>
                <w:szCs w:val="20"/>
              </w:rPr>
              <w:lastRenderedPageBreak/>
              <w:t>критериям независимости. Кроме того, входившие ранее в совет директоров независимые директора в связи с геополитическими событиями 2022 года вышли из его состава.</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Вместо рекомендованного в течение 2023 года обществом применялся следующий замещающий механизм: комитет по аудиту был сформирован из директоров, хотя формально не отвечающих всем критериям независимости, но обладающих необходимыми компетенциями в указанных областях и способных формировать независимые профессиональные суждения в силу своего опыта, знаний, навыков и деловой репутации.</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 случае если акционерами будут номинированы и избраны кандидаты, соответствующие всем критериям независимости, совет директоров будет стремиться формировать комитет по аудиту из числа независимых директоров: обладающих соответствующими компетенциями. Общество планирует, что в течение 2024-2025 гг. комитет по номинациям и вознаграждениям, который планируется сформировать в течение 2024 года после проведения годового общего собрания акционеров, организует обращение к акционерам, обладающим в соответствии с действующим законодательством правом представления предложений о включении кандидатов в совет директоров, с просьбой представить свои предложения о включении кандидатов в Совет директоров, отвечающих всем формальным критериям независимости.</w:t>
            </w:r>
          </w:p>
          <w:p w:rsidR="00E37FEC" w:rsidRDefault="00E37FEC" w:rsidP="009B0A29">
            <w:pPr>
              <w:pStyle w:val="ConsPlusNormal"/>
              <w:spacing w:before="200"/>
              <w:ind w:firstLine="255"/>
              <w:jc w:val="both"/>
              <w:rPr>
                <w:rStyle w:val="afa"/>
                <w:rFonts w:ascii="Times New Roman" w:hAnsi="Times New Roman" w:cs="Times New Roman"/>
                <w:sz w:val="20"/>
                <w:szCs w:val="20"/>
              </w:rPr>
            </w:pPr>
            <w:r>
              <w:rPr>
                <w:rStyle w:val="afa"/>
                <w:rFonts w:ascii="Times New Roman" w:hAnsi="Times New Roman" w:cs="Times New Roman"/>
                <w:sz w:val="20"/>
                <w:szCs w:val="20"/>
                <w:u w:val="single"/>
              </w:rPr>
              <w:t>Критерий 4</w:t>
            </w:r>
            <w:r>
              <w:rPr>
                <w:rStyle w:val="afa"/>
                <w:rFonts w:ascii="Times New Roman" w:hAnsi="Times New Roman" w:cs="Times New Roman"/>
                <w:sz w:val="20"/>
                <w:szCs w:val="20"/>
              </w:rPr>
              <w:t xml:space="preserve"> соблюдается частично, так как в отчетном периоде комитет по аудиту сформирован в мае.</w:t>
            </w:r>
          </w:p>
          <w:p w:rsidR="00E37FEC" w:rsidRDefault="00E37FEC" w:rsidP="009B0A29">
            <w:pPr>
              <w:pStyle w:val="ConsPlusNormal"/>
              <w:spacing w:before="62"/>
              <w:ind w:firstLine="255"/>
              <w:jc w:val="both"/>
              <w:rPr>
                <w:rStyle w:val="afa"/>
                <w:rFonts w:ascii="Times New Roman" w:hAnsi="Times New Roman" w:cs="Times New Roman"/>
                <w:sz w:val="20"/>
                <w:szCs w:val="20"/>
              </w:rPr>
            </w:pPr>
            <w:r>
              <w:rPr>
                <w:rStyle w:val="afa"/>
                <w:rFonts w:ascii="Times New Roman" w:hAnsi="Times New Roman" w:cs="Times New Roman"/>
                <w:sz w:val="20"/>
                <w:szCs w:val="20"/>
              </w:rPr>
              <w:t>С момента своего формирования комитет обеспечивает рекомендованную периодичность своих заседаний.</w:t>
            </w:r>
          </w:p>
          <w:p w:rsidR="00E37FEC" w:rsidRDefault="00E37FEC" w:rsidP="009B0A29">
            <w:pPr>
              <w:widowControl w:val="0"/>
              <w:spacing w:before="60" w:after="51" w:line="240" w:lineRule="auto"/>
              <w:ind w:firstLine="258"/>
              <w:jc w:val="both"/>
              <w:rPr>
                <w:rFonts w:ascii="Times New Roman" w:hAnsi="Times New Roman" w:cs="Times New Roman"/>
                <w:sz w:val="20"/>
                <w:szCs w:val="20"/>
              </w:rPr>
            </w:pPr>
            <w:r>
              <w:rPr>
                <w:rStyle w:val="afa"/>
                <w:rFonts w:ascii="Times New Roman" w:hAnsi="Times New Roman" w:cs="Times New Roman"/>
                <w:sz w:val="20"/>
                <w:szCs w:val="20"/>
              </w:rPr>
              <w:t>Общество планирует в течение 2024 года и в дальнейшем обеспечить полное   выполнение критерия 4.</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2.8.2</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Для предварительного рассмотрения вопросов, связанных с формированием эффективной и прозрачной практики вознаграждения, создан комитет по вознаграждениям, состоящий из независимых директоров и возглавляемый независимым директором, не являющимся председателем совета директоров</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Советом директоров создан комитет по вознаграждениям, который состоит только из независимых директоров.</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Председателем комитета по вознаграждениям является независимый директор, который не является председателем совета директоров</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3. Во внутренних документах общества определены задачи комитета по вознаграждениям, включая </w:t>
            </w:r>
            <w:r>
              <w:rPr>
                <w:rFonts w:ascii="Times New Roman" w:hAnsi="Times New Roman" w:cs="Times New Roman"/>
                <w:sz w:val="20"/>
                <w:szCs w:val="20"/>
              </w:rPr>
              <w:lastRenderedPageBreak/>
              <w:t>в том числе задачи, содержащиеся в рекомендации 180 Кодекса, а также условия (события), при наступлении которых комитет по вознаграждениям рассматривает вопрос о пересмотре политики общества по вознаграждению членов совета директоров, исполнительных органов и иных ключевых руководящих работников</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ind w:firstLine="258"/>
              <w:jc w:val="both"/>
              <w:rPr>
                <w:rFonts w:ascii="Times New Roman" w:hAnsi="Times New Roman" w:cs="Times New Roman"/>
                <w:sz w:val="20"/>
                <w:szCs w:val="20"/>
              </w:rPr>
            </w:pPr>
            <w:r>
              <w:rPr>
                <w:rStyle w:val="afa"/>
                <w:rFonts w:ascii="Times New Roman" w:hAnsi="Times New Roman" w:cs="Times New Roman"/>
                <w:sz w:val="20"/>
                <w:szCs w:val="20"/>
                <w:u w:val="single"/>
              </w:rPr>
              <w:t>Критерии 1 и 2</w:t>
            </w:r>
            <w:r>
              <w:rPr>
                <w:rStyle w:val="afa"/>
                <w:rFonts w:ascii="Times New Roman" w:hAnsi="Times New Roman" w:cs="Times New Roman"/>
                <w:sz w:val="20"/>
                <w:szCs w:val="20"/>
              </w:rPr>
              <w:t xml:space="preserve"> не соблюдаются, так как в отчетном периоде, как и за предшествующие периоды, с учетом масштабов деятельности общества, целей и задач, стоящих перед обществом, комитет по вознаграждениям не формировался. </w:t>
            </w:r>
          </w:p>
          <w:p w:rsidR="00E37FEC" w:rsidRDefault="00E37FEC" w:rsidP="009B0A29">
            <w:pPr>
              <w:pStyle w:val="ConsPlusNormal"/>
              <w:spacing w:before="62"/>
              <w:ind w:firstLine="258"/>
              <w:jc w:val="both"/>
              <w:rPr>
                <w:rFonts w:ascii="Times New Roman" w:hAnsi="Times New Roman" w:cs="Times New Roman"/>
                <w:sz w:val="20"/>
                <w:szCs w:val="20"/>
              </w:rPr>
            </w:pPr>
            <w:r>
              <w:rPr>
                <w:rStyle w:val="afa"/>
                <w:rFonts w:ascii="Times New Roman" w:hAnsi="Times New Roman" w:cs="Times New Roman"/>
                <w:sz w:val="20"/>
                <w:szCs w:val="20"/>
              </w:rPr>
              <w:t>При этом в совет директоров акционерами не были номинированы и не были избраны независимые директора. Кроме того, в связи с геополитическими событиями 2022 года из состава Совета директоров вышли все независимые директора.</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Вместо рекомендованного Кодексом механизма совет директоров в отчетном периоде рассматривал относящиеся к области его компетенции задачи в своей текущей деятельности непосредственно (при необходимости).</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Общество в течение 2024 года планирует для обеспечения полного выполнения критериев 1 и 2 утвердить положение о комитете по номинациям и вознаграждениям, содержащее необходимые правила, сформировать указанный комитет, который приступит к выполнению своих функций, в том числе организации обращения к акционерам в контексте подбора кандидатов в совет </w:t>
            </w:r>
            <w:r>
              <w:rPr>
                <w:rStyle w:val="afa"/>
                <w:rFonts w:ascii="Times New Roman" w:hAnsi="Times New Roman" w:cs="Times New Roman"/>
                <w:sz w:val="20"/>
                <w:szCs w:val="20"/>
              </w:rPr>
              <w:lastRenderedPageBreak/>
              <w:t>директоров, отвечающих всем формальным критериям независимости, в течение 2024-2025 гг.</w:t>
            </w:r>
          </w:p>
          <w:p w:rsidR="00E37FEC" w:rsidRDefault="00E37FEC" w:rsidP="009B0A29">
            <w:pPr>
              <w:pStyle w:val="ConsPlusNormal"/>
              <w:spacing w:before="200"/>
              <w:ind w:firstLine="255"/>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3</w:t>
            </w:r>
            <w:r>
              <w:rPr>
                <w:rStyle w:val="afa"/>
                <w:rFonts w:ascii="Times New Roman" w:hAnsi="Times New Roman" w:cs="Times New Roman"/>
                <w:sz w:val="20"/>
                <w:szCs w:val="20"/>
              </w:rPr>
              <w:t xml:space="preserve"> соблюдается частично, так как на протяжении ряда лет действовала редакция положения комитета по кадрам и вознаграждениям, содержащая перечень задач комитета, утвержденная до принятия действующего Кодекса корпоративного управления.</w:t>
            </w:r>
          </w:p>
          <w:p w:rsidR="00E37FEC" w:rsidRDefault="00E37FEC" w:rsidP="009B0A29">
            <w:pPr>
              <w:pStyle w:val="ConsPlusNormal"/>
              <w:spacing w:before="62"/>
              <w:ind w:firstLine="258"/>
              <w:jc w:val="both"/>
              <w:rPr>
                <w:rFonts w:ascii="Times New Roman" w:hAnsi="Times New Roman" w:cs="Times New Roman"/>
                <w:sz w:val="20"/>
                <w:szCs w:val="20"/>
              </w:rPr>
            </w:pPr>
            <w:r>
              <w:rPr>
                <w:rStyle w:val="afa"/>
                <w:rFonts w:ascii="Times New Roman" w:hAnsi="Times New Roman" w:cs="Times New Roman"/>
                <w:sz w:val="20"/>
                <w:szCs w:val="20"/>
              </w:rPr>
              <w:t>Как в отчетном периоде, так и за предшествующие периоды, с учетом масштабов деятельности общества, целей и задач, стоящих перед обществом, комитет по кадрам и вознаграждениям не формировался. При этом в совет директоров акционерами не были номинированы и не были избраны независимые директора. Кроме того, в связи с геополитическими событиями 2022 года из состава Совета директоров вышли все независимые директора.</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Вместо рекомендованного Кодексом механизма совет директоров общества в отчетном периоде рассматривал относящиеся к области компетенции комитета по вознаграждениям задачи, в том числе содержащиеся в рекомендации 180 Кодекса, в своей текущей деятельности непосредственно (при необходимости).</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after="51"/>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планирует в течение 2024 года для обеспечения полного выполнения критерия 3 утвердить положение о комитете по номинациям и вознаграждениям, отвечающее в полной мере критерию 3 и рекомендации 180 Кодекса.</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2.8.3</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Для предварительного рассмотрения вопросов, связанных с осуществлением кадрового планирования (планирования преемственности), профессиональным составом и эффективностью работы совета директоров, создан комитет по номинациям (назначениям, кадрам), большинство членов которого являются независимыми директорами</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Советом директоров создан комитет по номинациям (или его задачи, указанные в рекомендации 186 Кодекса, реализуются в рамках иного комитета), большинство членов которого являются независимыми директорами.</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Во внутренних документах общества определены задачи комитета по номинациям (или соответствующего комитета с совмещенным функционалом), включая в том числе задачи, содержащиеся в рекомендации 186 Кодекса.</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3. В целях формирования </w:t>
            </w:r>
            <w:r>
              <w:rPr>
                <w:rFonts w:ascii="Times New Roman" w:hAnsi="Times New Roman" w:cs="Times New Roman"/>
                <w:sz w:val="20"/>
                <w:szCs w:val="20"/>
              </w:rPr>
              <w:lastRenderedPageBreak/>
              <w:t>совета директоров, наиболее полно отвечающего целям и задачам общества, комитет по номинациям в отчетном периоде самостоятельно или совместно с иными комитетами совета директоров или уполномоченное подразделение общества по взаимодействию с акционерами организовал взаимодействие с акционерами, не ограничиваясь кругом крупнейших акционеров, в контексте подбора кандидатов в совет директоров общества</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ind w:firstLine="258"/>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не соблюдается, так как в отчетном периоде, как и за предшествующие периоды, с учетом масштабов деятельности общества, стоящих перед обществом задач комитет по номинациям (кадрам) не формировался. </w:t>
            </w:r>
          </w:p>
          <w:p w:rsidR="00E37FEC" w:rsidRDefault="00E37FEC" w:rsidP="009B0A29">
            <w:pPr>
              <w:pStyle w:val="ConsPlusNormal"/>
              <w:ind w:firstLine="258"/>
              <w:jc w:val="both"/>
              <w:rPr>
                <w:rFonts w:ascii="Times New Roman" w:hAnsi="Times New Roman" w:cs="Times New Roman"/>
                <w:sz w:val="20"/>
                <w:szCs w:val="20"/>
              </w:rPr>
            </w:pPr>
            <w:r>
              <w:rPr>
                <w:rStyle w:val="afa"/>
                <w:rFonts w:ascii="Times New Roman" w:hAnsi="Times New Roman" w:cs="Times New Roman"/>
                <w:sz w:val="20"/>
                <w:szCs w:val="20"/>
              </w:rPr>
              <w:t>При этом в совет директоров акционерами не были номинированы и не были избраны независимые директора. Кроме того, в связи с геополитическими событиями 2022 года из состава Совета директоров вышли все независимые директора.</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Вместо рекомендованного Кодексом механизма совет директоров рассматривает относящиеся к области компетенции комитета по номинациям задачи в своей текущей деятельности непосредственно (при необходимости).</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Для обеспечения выполнения критерия 1 общество планирует в течение 2024 г. после проведения годового общего собрания акционеров сформировать комитет по номинациям и вознаграждениям, который приступит к выполнению своих функций, в том числе организации обращения к акционерам в контексте подбора кандидатов в совет директоров, отвечающих всем формальным критериям независимости, в течение 2024-2025 гг.</w:t>
            </w:r>
          </w:p>
          <w:p w:rsidR="00E37FEC" w:rsidRDefault="00E37FEC" w:rsidP="009B0A29">
            <w:pPr>
              <w:pStyle w:val="ConsPlusNormal"/>
              <w:spacing w:before="200"/>
              <w:ind w:firstLine="255"/>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 частично, так как на протяжении ряда лет действовала редакция положения комитета по кадрам и вознаграждениям, содержащая перечень задач комитета, утвержденная до принятия действующего Кодекса корпоративного управления.</w:t>
            </w:r>
          </w:p>
          <w:p w:rsidR="00E37FEC" w:rsidRDefault="00E37FEC" w:rsidP="009B0A29">
            <w:pPr>
              <w:pStyle w:val="ConsPlusNormal"/>
              <w:spacing w:before="62"/>
              <w:ind w:firstLine="258"/>
              <w:jc w:val="both"/>
              <w:rPr>
                <w:rFonts w:ascii="Times New Roman" w:hAnsi="Times New Roman" w:cs="Times New Roman"/>
                <w:sz w:val="20"/>
                <w:szCs w:val="20"/>
              </w:rPr>
            </w:pPr>
            <w:r>
              <w:rPr>
                <w:rStyle w:val="afa"/>
                <w:rFonts w:ascii="Times New Roman" w:hAnsi="Times New Roman" w:cs="Times New Roman"/>
                <w:sz w:val="20"/>
                <w:szCs w:val="20"/>
              </w:rPr>
              <w:t xml:space="preserve">Как в отчетном периоде, так и за предшествующие периоды, с учетом </w:t>
            </w:r>
            <w:r>
              <w:rPr>
                <w:rStyle w:val="afa"/>
                <w:rFonts w:ascii="Times New Roman" w:hAnsi="Times New Roman" w:cs="Times New Roman"/>
                <w:sz w:val="20"/>
                <w:szCs w:val="20"/>
              </w:rPr>
              <w:lastRenderedPageBreak/>
              <w:t>масштабов деятельности общества, стоящих перед обществом задач комитет по номинациям (по кадрам и вознаграждениям) не формировался, в том числе с учетом того, что в совет директоров акционерами не были номинированы и не были избраны независимые директора. При этом в связи с геополитическими событиями 2022 года из состава Совета директоров вышли все независимые директора.</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Вместо рекомендованного Кодексом механизма совет директоров рассматривает относящиеся к области компетенции комитета по номинациям (по кадрам и вознаграждениям) задачи, в том числе содержащиеся в рекомендации 186 Кодекса, в своей текущей деятельности непосредственно (при необходимости).</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планирует в течение 2024 года для обеспечения полного выполнения критерия 2 утвердить положение о комитете по номинациям и вознаграждениям, отвечающее в полной мере рекомендации 186 Кодекса.</w:t>
            </w:r>
          </w:p>
          <w:p w:rsidR="00E37FEC" w:rsidRDefault="00E37FEC" w:rsidP="009B0A29">
            <w:pPr>
              <w:pStyle w:val="ConsPlusNormal"/>
              <w:spacing w:before="200"/>
              <w:ind w:firstLine="255"/>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3</w:t>
            </w:r>
            <w:r>
              <w:rPr>
                <w:rStyle w:val="afa"/>
                <w:rFonts w:ascii="Times New Roman" w:hAnsi="Times New Roman" w:cs="Times New Roman"/>
                <w:sz w:val="20"/>
                <w:szCs w:val="20"/>
              </w:rPr>
              <w:t xml:space="preserve"> не соблюдается, так как на протяжении длительного периода времени с учетом масштабов деятельности общества, стоящих перед обществом задач комитет по номинациям (по кадрам и вознаграждениям) не формировался. </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В качестве замещающего альтернативного подхода общество в отчетном периоде использовало следующий механизм: совет директоров в рамках каждого собрания акционеров предлагает акционерам обращаться по всем возникающим вопросам в общество, рассматривает все поступающие обращения акционеров, однако обращений относительно пожеланий по кандидатам в совет директоров в отчетном периоде не поступало. В случае поступления обращений акционеров относительно пожеланий по кандидатам в совет директоров общество обеспечит их рассмотрение. </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Кроме того, в целях обеспечения соблюдения критерия 2 общество планирует в течение 2024-2025 гг. после формирования комитета по номинациям и вознаграждениям организовать направление данным комитетом обращения к акционерам, обладающим в соответствии с действующим законодательством правом представления предложений о включении кандидатов в совет директоров, о представлении в установленные сроки предложений о включении кандидатов в совет директоров и разъяснения относительно порядка направления таких предложений.</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2.8.4</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С учетом масштабов деятельности и уровня риска совет директоров общества удостоверился в том, что состав его комитетов полностью отвечает целям деятельности общества. Дополнительные комитеты </w:t>
            </w:r>
            <w:r>
              <w:rPr>
                <w:rFonts w:ascii="Times New Roman" w:hAnsi="Times New Roman" w:cs="Times New Roman"/>
                <w:sz w:val="20"/>
                <w:szCs w:val="20"/>
              </w:rPr>
              <w:lastRenderedPageBreak/>
              <w:t>либо были сформированы, либо не были признаны необходимыми (комитет по стратегии, комитет по корпоративному управлению, комитет по этике, комитет по управлению рисками, комитет по бюджету, комитет по здоровью, безопасности и окружающей среде и др.)</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отчетном периоде совет директоров общества рассмотрел вопрос о соответствии структуры совета директоров масштабу и характеру, целям деятельности и потребностям, профилю рисков общества. </w:t>
            </w:r>
            <w:r>
              <w:rPr>
                <w:rFonts w:ascii="Times New Roman" w:hAnsi="Times New Roman" w:cs="Times New Roman"/>
                <w:sz w:val="20"/>
                <w:szCs w:val="20"/>
              </w:rPr>
              <w:lastRenderedPageBreak/>
              <w:t>Дополнительные комитеты либо были сформированы, либо не были признаны необходимыми</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ind w:firstLine="258"/>
              <w:rPr>
                <w:rFonts w:ascii="Times New Roman" w:hAnsi="Times New Roman" w:cs="Times New Roman"/>
                <w:sz w:val="20"/>
                <w:szCs w:val="20"/>
              </w:rPr>
            </w:pPr>
            <w:r>
              <w:rPr>
                <w:rStyle w:val="afa"/>
                <w:rFonts w:ascii="Times New Roman" w:hAnsi="Times New Roman" w:cs="Times New Roman"/>
                <w:sz w:val="20"/>
                <w:szCs w:val="20"/>
                <w:u w:val="single"/>
              </w:rPr>
              <w:t>Принцип 2.8.4</w:t>
            </w:r>
            <w:r>
              <w:rPr>
                <w:rStyle w:val="afa"/>
                <w:rFonts w:ascii="Times New Roman" w:hAnsi="Times New Roman" w:cs="Times New Roman"/>
                <w:sz w:val="20"/>
                <w:szCs w:val="20"/>
              </w:rPr>
              <w:t xml:space="preserve"> соблюдается частично.</w:t>
            </w:r>
          </w:p>
          <w:p w:rsidR="00E37FEC" w:rsidRDefault="00E37FEC" w:rsidP="009B0A29">
            <w:pPr>
              <w:pStyle w:val="ConsPlusNormal"/>
              <w:spacing w:before="60"/>
              <w:ind w:firstLine="258"/>
              <w:jc w:val="both"/>
              <w:rPr>
                <w:rFonts w:ascii="Times New Roman" w:hAnsi="Times New Roman" w:cs="Times New Roman"/>
                <w:sz w:val="20"/>
                <w:szCs w:val="20"/>
              </w:rPr>
            </w:pPr>
            <w:r>
              <w:rPr>
                <w:rStyle w:val="afa"/>
                <w:rFonts w:ascii="Times New Roman" w:hAnsi="Times New Roman" w:cs="Times New Roman"/>
                <w:sz w:val="20"/>
                <w:szCs w:val="20"/>
              </w:rPr>
              <w:t>В отчетном периоде был вновь сформирован признанный необходимым Комитет по стратегическому планированию и инвестициям.</w:t>
            </w:r>
          </w:p>
          <w:p w:rsidR="00E37FEC" w:rsidRDefault="00E37FEC" w:rsidP="009B0A29">
            <w:pPr>
              <w:pStyle w:val="ConsPlusNormal"/>
              <w:spacing w:before="60"/>
              <w:ind w:firstLine="258"/>
              <w:jc w:val="both"/>
              <w:rPr>
                <w:rFonts w:ascii="Times New Roman" w:hAnsi="Times New Roman" w:cs="Times New Roman"/>
                <w:sz w:val="20"/>
                <w:szCs w:val="20"/>
              </w:rPr>
            </w:pPr>
            <w:r>
              <w:rPr>
                <w:rStyle w:val="afa"/>
                <w:rFonts w:ascii="Times New Roman" w:hAnsi="Times New Roman" w:cs="Times New Roman"/>
                <w:sz w:val="20"/>
                <w:szCs w:val="20"/>
              </w:rPr>
              <w:t>В отчетном году совет директоров провел самооценку деятельности совета директоров, его комитета и членов, в рамках которой в том числе оценил соответствие структуры перечисленным параметрам. При этом отмечено, что для полной оценки соответствия структуры совета директоров перечисленным критериям необходимо сформировать профиль рисков и позицию в отношении «риск-аппетита».</w:t>
            </w:r>
          </w:p>
          <w:p w:rsidR="00E37FEC" w:rsidRDefault="00E37FEC" w:rsidP="009B0A29">
            <w:pPr>
              <w:pStyle w:val="ConsPlusNormal"/>
              <w:spacing w:before="60"/>
              <w:ind w:firstLine="258"/>
              <w:rPr>
                <w:rFonts w:ascii="Times New Roman" w:hAnsi="Times New Roman" w:cs="Times New Roman"/>
                <w:sz w:val="20"/>
                <w:szCs w:val="20"/>
              </w:rPr>
            </w:pPr>
            <w:r>
              <w:rPr>
                <w:rStyle w:val="afa"/>
                <w:rFonts w:ascii="Times New Roman" w:hAnsi="Times New Roman" w:cs="Times New Roman"/>
                <w:sz w:val="20"/>
                <w:szCs w:val="20"/>
              </w:rPr>
              <w:lastRenderedPageBreak/>
              <w:t>В случае принятия профиля исков и «риск-аппетита» совет директоров вернется к рассмотрению вопроса своей структуры. Общество планирует начать разработку карты (профиля) рисков и «риск-аппетита» в течение 2024-2026 гг.</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2.8.5</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Состав комитетов определен таким образом, чтобы он позволял проводить всестороннее обсуждение предварительно рассматриваемых вопросов с учетом различных мнений</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Комитет по аудиту, комитет по вознаграждениям, комитет по номинациям (или соответствующий комитет с совмещенным функционалом) в отчетном периоде возглавлялись независимыми директорами.</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Во внутренних документах (политиках) общества предусмотрены положения, в соответствии с которыми лица, не входящие в состав комитета по аудиту, комитета по номинациям (или соответствующий комитет с совмещенным функционалом) и комитета по вознаграждениям, могут посещать заседания комитетов только по приглашению председателя соответствующего комитета</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ind w:firstLine="255"/>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не соблюдается, так как  в действующий совет директоров акционерами не были номинированы и не были избраны независимые директора. Кроме того, в связи с геополитическими событиями 2022 года из состава совета директоров вышли все независимые директора.</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Вместо рекомендованного Кодексом механизма общество избирает председателями комитетов лиц, хотя формально и не являющихся независимыми, но обладающими наиболее соответствующей профилю комитета компетенцией, а также способностями формировать независимые и объективные суждения.</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 2023 году советом директоров была проведена самооценка деятельности совета директоров, его комитетов и членов, в соответствии с результатами которой, по мнению совета директоров, отсутствие статуса независимого директора не сказалось существенным образом на результатах работы председателей комитетов.</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 случае если акционерами будут номинированы и избраны кандидаты, соответствующие всем формальным критериям независимости, общество будет стремиться к тому, чтобы комитеты возглавлялись независимыми директорами в целях обеспечения соблюдения критерия 1. Общество планирует, что в течение 2024-2025 гг. комитет по номинациям и вознаграждениям, который планируется сформировать в течение 2024 года после проведения годового общего собрания акционеров, организует обращение к акционерам, обладающим в соответствии с действующим законодательством правом представления предложений о включении кандидатов в совет директоров, с просьбой представить свои предложения о включении кандидатов в Совет директоров, отвечающих всем формальным критериям независимости.</w:t>
            </w:r>
          </w:p>
          <w:p w:rsidR="00E37FEC" w:rsidRDefault="00E37FEC" w:rsidP="009B0A29">
            <w:pPr>
              <w:pStyle w:val="ConsPlusNormal"/>
              <w:spacing w:before="200"/>
              <w:ind w:firstLine="255"/>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2.8.6</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Председатели комитетов регулярно информируют совет директоров и его </w:t>
            </w:r>
            <w:r>
              <w:rPr>
                <w:rFonts w:ascii="Times New Roman" w:hAnsi="Times New Roman" w:cs="Times New Roman"/>
                <w:sz w:val="20"/>
                <w:szCs w:val="20"/>
              </w:rPr>
              <w:lastRenderedPageBreak/>
              <w:t>председателя о работе своих комитетов</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течение отчетного периода председатели комитетов регулярно </w:t>
            </w:r>
            <w:r>
              <w:rPr>
                <w:rFonts w:ascii="Times New Roman" w:hAnsi="Times New Roman" w:cs="Times New Roman"/>
                <w:sz w:val="20"/>
                <w:szCs w:val="20"/>
              </w:rPr>
              <w:lastRenderedPageBreak/>
              <w:t>отчитывались о работе комитетов перед советом директоров</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w:t>
            </w:r>
            <w:r>
              <w:rPr>
                <w:rStyle w:val="afa"/>
                <w:rFonts w:ascii="Times New Roman" w:hAnsi="Times New Roman" w:cs="Times New Roman"/>
                <w:sz w:val="20"/>
                <w:szCs w:val="20"/>
              </w:rPr>
              <w:t xml:space="preserve"> </w:t>
            </w:r>
            <w:r>
              <w:rPr>
                <w:rFonts w:ascii="Times New Roman" w:hAnsi="Times New Roman" w:cs="Times New Roman"/>
                <w:sz w:val="20"/>
                <w:szCs w:val="20"/>
              </w:rPr>
              <w:t>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 xml:space="preserve">□ </w:t>
            </w:r>
            <w:r>
              <w:rPr>
                <w:rFonts w:ascii="Times New Roman" w:hAnsi="Times New Roman" w:cs="Times New Roman"/>
                <w:sz w:val="20"/>
                <w:szCs w:val="20"/>
              </w:rPr>
              <w:t>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2.9</w:t>
            </w:r>
          </w:p>
        </w:tc>
        <w:tc>
          <w:tcPr>
            <w:tcW w:w="14322" w:type="dxa"/>
            <w:gridSpan w:val="5"/>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обеспечивает проведение оценки качества работы совета директоров, его комитетов и членов совета директоров</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2.9.1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Проведение оценки качества работы совета директоров направлено на определение степени эффективности работы совета директоров, комитетов и членов совета директоров, соответствия их работы потребностям развития общества, активизацию работы совета директоров и выявление областей, в которых их деятельность может быть улучшена</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Во внутренних документах общества определены процедуры проведения оценки (самооценки) качества работы совета директоров.</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Оценка (самооценка) качества работы совета директоров, проведенная в отчетном периоде, включала оценку работы комитетов, индивидуальную оценку каждого члена совета директоров и совета директоров в целом.</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3. Результаты оценки (самооценки) качества работы совета директоров, проведенной в течение отчетного периода, были рассмотрены на очном заседании совета директоров</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58"/>
              <w:jc w:val="both"/>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2.9.2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Оценка работы совета директоров, комитетов и членов совета директоров осуществляется на регулярной основе не реже одного раза в год. Для проведения независимой оценки качества работы совета директоров не реже одного раза в три года привлекается внешняя организация (консультант)</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Для проведения независимой оценки качества работы совета директоров в течение трех последних отчетных периодов по меньшей мере один раз обществом привлекалась внешняя организация (консультант)</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ind w:firstLine="258"/>
              <w:rPr>
                <w:rFonts w:ascii="Times New Roman" w:hAnsi="Times New Roman" w:cs="Times New Roman"/>
                <w:sz w:val="20"/>
                <w:szCs w:val="20"/>
              </w:rPr>
            </w:pPr>
            <w:r>
              <w:rPr>
                <w:rStyle w:val="afa"/>
                <w:rFonts w:ascii="Times New Roman" w:hAnsi="Times New Roman" w:cs="Times New Roman"/>
                <w:sz w:val="20"/>
                <w:szCs w:val="20"/>
                <w:u w:val="single"/>
              </w:rPr>
              <w:t>Принцип 2.9.2</w:t>
            </w:r>
            <w:r>
              <w:rPr>
                <w:rStyle w:val="afa"/>
                <w:rFonts w:ascii="Times New Roman" w:hAnsi="Times New Roman" w:cs="Times New Roman"/>
                <w:sz w:val="20"/>
                <w:szCs w:val="20"/>
              </w:rPr>
              <w:t xml:space="preserve"> не соблюдается.</w:t>
            </w:r>
          </w:p>
          <w:p w:rsidR="00E37FEC" w:rsidRDefault="00E37FEC" w:rsidP="009B0A29">
            <w:pPr>
              <w:pStyle w:val="ConsPlusNormal"/>
              <w:ind w:firstLine="258"/>
              <w:jc w:val="both"/>
              <w:rPr>
                <w:rFonts w:ascii="Times New Roman" w:hAnsi="Times New Roman" w:cs="Times New Roman"/>
                <w:sz w:val="20"/>
                <w:szCs w:val="20"/>
              </w:rPr>
            </w:pPr>
            <w:r>
              <w:rPr>
                <w:rStyle w:val="afa"/>
                <w:rFonts w:ascii="Times New Roman" w:hAnsi="Times New Roman" w:cs="Times New Roman"/>
                <w:sz w:val="20"/>
                <w:szCs w:val="20"/>
              </w:rPr>
              <w:t>В отчетном периоде, как и за предшествующие периоды, по сложившейся в обществе практике, обусловленной необходимость обеспечения конфиденциальности информации, финансовыми причинами, внешняя оценка работы совета директоров не проводилась.</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рассмотрело возможность введения процедуры самооценки работы Совета директоров, утвердило соответствующий внутренний документ.</w:t>
            </w:r>
          </w:p>
          <w:p w:rsidR="00E37FEC" w:rsidRDefault="00E37FEC" w:rsidP="009B0A29">
            <w:pPr>
              <w:widowControl w:val="0"/>
              <w:spacing w:before="60" w:after="51" w:line="240" w:lineRule="auto"/>
              <w:ind w:firstLine="258"/>
              <w:jc w:val="both"/>
              <w:rPr>
                <w:rFonts w:ascii="Times New Roman" w:hAnsi="Times New Roman" w:cs="Times New Roman"/>
                <w:sz w:val="20"/>
                <w:szCs w:val="20"/>
              </w:rPr>
            </w:pPr>
            <w:r>
              <w:rPr>
                <w:rStyle w:val="afa"/>
                <w:rFonts w:ascii="Times New Roman" w:hAnsi="Times New Roman" w:cs="Times New Roman"/>
                <w:sz w:val="20"/>
                <w:szCs w:val="20"/>
              </w:rPr>
              <w:t xml:space="preserve">Общество, начиная с 2023 года, проводит и намерено в дальнейшем проводить ежегодную самооценку советом директоров своей работы, будет стремиться расширять применяемые анкеты для обеспечения их соответствия используемым внешними консультантами аналогам, а также рассмотрит возможность, в том числе финансовую, организации в течение 2025-2026 гг. </w:t>
            </w:r>
            <w:r>
              <w:rPr>
                <w:rStyle w:val="afa"/>
                <w:rFonts w:ascii="Times New Roman" w:hAnsi="Times New Roman" w:cs="Times New Roman"/>
                <w:sz w:val="20"/>
                <w:szCs w:val="20"/>
              </w:rPr>
              <w:lastRenderedPageBreak/>
              <w:t>внешней оценки качества работы совета директоров.</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3.1</w:t>
            </w:r>
          </w:p>
        </w:tc>
        <w:tc>
          <w:tcPr>
            <w:tcW w:w="14322" w:type="dxa"/>
            <w:gridSpan w:val="5"/>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Корпоративный секретарь общества обеспечивает эффективное текущее взаимодействие с акционерами, координацию действий общества по защите прав и интересов акционеров, поддержку эффективной работы совета директоров</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3.1.1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Корпоративный секретарь обладает знаниями, опытом и квалификацией, достаточными для исполнения возложенных на него обязанностей, безупречной репутацией и пользуется доверием акционеров</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На сайте общества в сети Интернет и в годовом отчете представлена биографическая информация о корпоративном секретаре (включая сведения о возрасте, образовании, квалификации, опыте), а также сведения о должностях в органах управления иных юридических лиц, занимаемых корпоративным секретарем в течение не менее чем пяти последних лет</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u w:val="single"/>
              </w:rPr>
              <w:t>Принцип 3.1.1</w:t>
            </w:r>
            <w:r>
              <w:rPr>
                <w:rStyle w:val="afa"/>
                <w:rFonts w:ascii="Times New Roman" w:hAnsi="Times New Roman" w:cs="Times New Roman"/>
                <w:sz w:val="20"/>
                <w:szCs w:val="20"/>
              </w:rPr>
              <w:t xml:space="preserve"> соблюдается частично, поскольку должность корпоративного секретаря в штатном расписании общества не предусмотрена.</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применяет следующую альтернативную практику: в соответствии со сложившейся в обществе практикой функции корпоративного секретаря поручаются секретарю совета директоров, которым, как правило, избирается начальник управления по правовым вопросам дочерней компании общества (ООО «РОСИНТЕР РЕСТОРАНТС»). Перечисленные сведения об образовании, квалификации, опыте и должностях такого лице раскрываются обществом на сайте общества, в годовом отчете за отчетный период приводится ссылка на сайт. Информация об избрании секретаря совета директоров была раскрыта обществом в составе существенных фактов за 2021 год.</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Акционеры общества не выражали недоверия и обеспокоенности по поводу исполнения обязанностей корпоративного секретаря секретарем совета директоров общества.</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считает применяемую им альтернативную практику в целом соответствующей целям, которые преследуют рекомендации Кодекса по принципу 3.1.1.</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Вместе с тем общество планирует в течение 2024-2025 гг. обеспечить полное выполнение принципа 3.1.1.</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3.1.2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Корпоративный секретарь обладает достаточной независимостью от исполнительных органов общества и имеет необходимые полномочия и ресурсы для выполнения поставленных перед ним задач</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обществе принят и раскрыт внутренний документ - положение о корпоративном секретаре.</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Совет директоров утверждает кандидатуру на должность корпоративного секретаря и прекращает его полномочия, рассматривает вопрос о выплате ему дополнительного вознаграждения.</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3. Во внутренних документах общества закреплено право корпоративного секретаря запрашивать, получать документы общества и </w:t>
            </w:r>
            <w:r>
              <w:rPr>
                <w:rFonts w:ascii="Times New Roman" w:hAnsi="Times New Roman" w:cs="Times New Roman"/>
                <w:sz w:val="20"/>
                <w:szCs w:val="20"/>
              </w:rPr>
              <w:lastRenderedPageBreak/>
              <w:t>информацию у органов управления, структурных подразделений и должностных лиц общества</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rPr>
              <w:t xml:space="preserve"> </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55"/>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соблюдается частично, поскольку должность корпоративного секретаря в штатном расписании общества не предусмотрена.</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В обществе взамен рекомендованной применяется следующая практика: функции корпоративного секретаря поручаются секретарю совета директоров. При этом отдельного положения о корпоративно секретаре обществом не утверждалось, однако вопросы регламентации функций, задач, прав и обязанностей секретаря совета директоров изложены в утвержденном положении о совете директоров.</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планирует в течение 2024-2025 гг. принять меры к полному выполнению критерия 1.</w:t>
            </w:r>
          </w:p>
          <w:p w:rsidR="00E37FEC" w:rsidRDefault="00E37FEC" w:rsidP="009B0A29">
            <w:pPr>
              <w:widowControl w:val="0"/>
              <w:spacing w:before="20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 частично, поскольку должность корпоративного секретаря в штатном расписании общества не предусмотрена, в связи с чем его функции поручаются секретарю совета директоров.</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Вместо рекомендованной общество применяет следующую альтернативную практику: вопросы избрания на должность секретаря совета директоров, прекращения его полномочий, выплаты ему дополнительного вознаграждения относятся к компетенции совета директоров согласно Положению о совете </w:t>
            </w:r>
            <w:r>
              <w:rPr>
                <w:rStyle w:val="afa"/>
                <w:rFonts w:ascii="Times New Roman" w:hAnsi="Times New Roman" w:cs="Times New Roman"/>
                <w:sz w:val="20"/>
                <w:szCs w:val="20"/>
              </w:rPr>
              <w:lastRenderedPageBreak/>
              <w:t>директоров и принятому обществом Кодексу корпоративного управления общества. Акционеры общества не выражали недоверия и обеспокоенности по поводу исполнения обязанностей корпоративного секретаря секретарем совета директоров общества.</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считает применяемую им альтернативную практику соответствующей целям, которые преследуют рекомендации Кодекса по критерию 2.</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планирует в течение 2024-2025 гг. принять меры к выполнению критерия 2.</w:t>
            </w:r>
          </w:p>
          <w:p w:rsidR="00E37FEC" w:rsidRDefault="00E37FEC" w:rsidP="009B0A29">
            <w:pPr>
              <w:widowControl w:val="0"/>
              <w:spacing w:before="200" w:after="0" w:line="240" w:lineRule="auto"/>
              <w:ind w:firstLine="255"/>
              <w:rPr>
                <w:rFonts w:ascii="Times New Roman" w:hAnsi="Times New Roman" w:cs="Times New Roman"/>
                <w:sz w:val="20"/>
                <w:szCs w:val="20"/>
              </w:rPr>
            </w:pPr>
            <w:r>
              <w:rPr>
                <w:rStyle w:val="afa"/>
                <w:rFonts w:ascii="Times New Roman" w:hAnsi="Times New Roman" w:cs="Times New Roman"/>
                <w:sz w:val="20"/>
                <w:szCs w:val="20"/>
                <w:u w:val="single"/>
              </w:rPr>
              <w:t>Критерий 3</w:t>
            </w:r>
            <w:r>
              <w:rPr>
                <w:rStyle w:val="afa"/>
                <w:rFonts w:ascii="Times New Roman" w:hAnsi="Times New Roman" w:cs="Times New Roman"/>
                <w:sz w:val="20"/>
                <w:szCs w:val="20"/>
              </w:rPr>
              <w:t xml:space="preserve"> не соблюдается.</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В штатном расписании общества не предусмотрена должность корпоративного секретаря, его функции поручены секретарю совета директоров.</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Вместо рекомендованной общество применяет следующую альтернативную практику: секретарь совет директоров по сложившейся в обществе практике обладает правом запрашивать и получать необходимые для исполнения функций корпоративного секретаря информацию и документы </w:t>
            </w:r>
          </w:p>
          <w:p w:rsidR="00E37FEC" w:rsidRDefault="00E37FEC" w:rsidP="009B0A29">
            <w:pPr>
              <w:widowControl w:val="0"/>
              <w:spacing w:before="60" w:after="51"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планирует в течение 2024-2025 гг. внести во внутренние документы положения, обеспечивающие выполнение критерия 3 в полном объеме.</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4.1</w:t>
            </w:r>
          </w:p>
        </w:tc>
        <w:tc>
          <w:tcPr>
            <w:tcW w:w="14322" w:type="dxa"/>
            <w:gridSpan w:val="5"/>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Уровень выплачиваемого обществом вознаграждения достаточен для привлечения, мотивации и удержания лиц, обладающих необходимой для общества компетенцией и квалификацией. Выплата вознаграждения членам совета директоров, исполнительным органам и иным ключевым руководящим работникам общества осуществляется в соответствии с принятой в обществе политикой по вознаграждению</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4.1.1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Уровень вознаграждения, предоставляемого обществом членам совета директоров, исполнительным органам и иным ключевым руководящим работникам, создает достаточную мотивацию для их эффективной работы, позволяя обществу привлекать и удерживать компетентных и квалифицированных специалистов. При этом общество избегает большего, чем это необходимо, уровня вознаграждения, а также неоправданно большого </w:t>
            </w:r>
            <w:r>
              <w:rPr>
                <w:rFonts w:ascii="Times New Roman" w:hAnsi="Times New Roman" w:cs="Times New Roman"/>
                <w:sz w:val="20"/>
                <w:szCs w:val="20"/>
              </w:rPr>
              <w:lastRenderedPageBreak/>
              <w:t>разрыва между уровнями вознаграждения указанных лиц и работников общества</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1. Вознаграждение членов совета директоров, исполнительных органов и иных ключевых руководящих работников общества определено с учетом результатов сравнительного анализа уровня вознаграждения в сопоставимых компаниях</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Style w:val="afa"/>
                <w:rFonts w:ascii="MS Mincho" w:eastAsia="MS Mincho" w:hAnsi="MS Mincho" w:cs="MS Mincho"/>
                <w:sz w:val="20"/>
                <w:szCs w:val="20"/>
              </w:rPr>
              <w:t xml:space="preserve"> </w:t>
            </w:r>
            <w:r>
              <w:rPr>
                <w:rFonts w:ascii="Times New Roman" w:hAnsi="Times New Roman" w:cs="Times New Roman"/>
                <w:sz w:val="20"/>
                <w:szCs w:val="20"/>
              </w:rPr>
              <w:t>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ind w:firstLine="258"/>
              <w:rPr>
                <w:rFonts w:ascii="Times New Roman" w:hAnsi="Times New Roman" w:cs="Times New Roman"/>
                <w:sz w:val="20"/>
                <w:szCs w:val="20"/>
              </w:rPr>
            </w:pPr>
            <w:r>
              <w:rPr>
                <w:rFonts w:ascii="Times New Roman" w:hAnsi="Times New Roman" w:cs="Times New Roman"/>
                <w:sz w:val="20"/>
                <w:szCs w:val="20"/>
                <w:u w:val="single"/>
              </w:rPr>
              <w:t>Принцип 4.1.1</w:t>
            </w:r>
            <w:r>
              <w:rPr>
                <w:rFonts w:ascii="Times New Roman" w:hAnsi="Times New Roman" w:cs="Times New Roman"/>
                <w:sz w:val="20"/>
                <w:szCs w:val="20"/>
              </w:rPr>
              <w:t xml:space="preserve"> соблюдается частично.</w:t>
            </w:r>
          </w:p>
          <w:p w:rsidR="00E37FEC" w:rsidRDefault="00E37FEC" w:rsidP="009B0A29">
            <w:pPr>
              <w:pStyle w:val="ConsPlusNormal"/>
              <w:spacing w:before="60"/>
              <w:ind w:firstLine="255"/>
              <w:jc w:val="both"/>
              <w:rPr>
                <w:rFonts w:ascii="Times New Roman" w:hAnsi="Times New Roman" w:cs="Times New Roman"/>
                <w:sz w:val="20"/>
                <w:szCs w:val="20"/>
              </w:rPr>
            </w:pPr>
            <w:r>
              <w:rPr>
                <w:rFonts w:ascii="Times New Roman" w:hAnsi="Times New Roman" w:cs="Times New Roman"/>
                <w:sz w:val="20"/>
                <w:szCs w:val="20"/>
              </w:rPr>
              <w:t xml:space="preserve">В отношении вознаграждения президента общества рекомендации данного принципа соблюдаются. Общество анализирует уровень вознаграждений в сопоставимых компаниях по сопоставимым должностям. </w:t>
            </w:r>
          </w:p>
          <w:p w:rsidR="00E37FEC" w:rsidRDefault="00E37FEC" w:rsidP="009B0A29">
            <w:pPr>
              <w:pStyle w:val="ConsPlusNormal"/>
              <w:spacing w:before="60"/>
              <w:ind w:firstLine="255"/>
              <w:jc w:val="both"/>
              <w:rPr>
                <w:rFonts w:ascii="Times New Roman" w:hAnsi="Times New Roman" w:cs="Times New Roman"/>
                <w:sz w:val="20"/>
                <w:szCs w:val="20"/>
              </w:rPr>
            </w:pPr>
            <w:r>
              <w:rPr>
                <w:rFonts w:ascii="Times New Roman" w:hAnsi="Times New Roman" w:cs="Times New Roman"/>
                <w:sz w:val="20"/>
                <w:szCs w:val="20"/>
              </w:rPr>
              <w:t xml:space="preserve">При этом по сложившейся в обществе практике </w:t>
            </w:r>
            <w:r>
              <w:rPr>
                <w:rStyle w:val="afa"/>
                <w:rFonts w:ascii="Times New Roman" w:hAnsi="Times New Roman" w:cs="Times New Roman"/>
                <w:sz w:val="20"/>
                <w:szCs w:val="20"/>
              </w:rPr>
              <w:t xml:space="preserve">в силу специфики деятельности общества как холдинговой компании, операционная деятельность группы которого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w:t>
            </w:r>
            <w:r>
              <w:rPr>
                <w:rFonts w:ascii="Times New Roman" w:hAnsi="Times New Roman" w:cs="Times New Roman"/>
                <w:sz w:val="20"/>
                <w:szCs w:val="20"/>
              </w:rPr>
              <w:t>общество не выплачивает вознаграждений, компенсаций, иных выплат, льгот и привилегий членам Совета директоров, связанных с выполнением функций члена Совета директоров. При этом в случае занятия членами совета директоров должностей, включенных в штатное расписание общества, им выплачивается фиксированное денежное вознаграждение (заработная плата) в соответствии с условиями трудовых договоров и согласно штатному расписанию общества.</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Перечень ключевых руководящих сотрудников не утвержден в силу специфики деятельности общества как холдинговой компании, операционная деятельность группы осуществляется дочерними, зависимыми обществами и компаниями группы лиц общества, функции управляющей компании в которых </w:t>
            </w:r>
            <w:r>
              <w:rPr>
                <w:rStyle w:val="afa"/>
                <w:rFonts w:ascii="Times New Roman" w:hAnsi="Times New Roman" w:cs="Times New Roman"/>
                <w:sz w:val="20"/>
                <w:szCs w:val="20"/>
              </w:rPr>
              <w:lastRenderedPageBreak/>
              <w:t xml:space="preserve">осуществляет подконтрольная обществу организация. </w:t>
            </w:r>
            <w:r>
              <w:rPr>
                <w:rStyle w:val="afa"/>
                <w:rFonts w:ascii="Times New Roman" w:eastAsiaTheme="minorEastAsia" w:hAnsi="Times New Roman" w:cs="Times New Roman"/>
                <w:color w:val="auto"/>
                <w:sz w:val="20"/>
                <w:szCs w:val="20"/>
              </w:rPr>
              <w:t>Однако общество анализирует уровень вознаграждения в сопоставимых компаниях по сопоставимым должностям в отношении всех работников общества.</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В отчетном периоде осуществлена самооценка работы Совет директоров, в ходе которой директорами высказывалась позиция в отношении соответствия существующих практик в области вознаграждений потребностям общества.</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after="51"/>
              <w:ind w:firstLine="255"/>
              <w:jc w:val="both"/>
              <w:rPr>
                <w:rFonts w:ascii="Times New Roman" w:hAnsi="Times New Roman" w:cs="Times New Roman"/>
                <w:sz w:val="20"/>
                <w:szCs w:val="20"/>
              </w:rPr>
            </w:pPr>
            <w:r>
              <w:rPr>
                <w:rStyle w:val="afa"/>
                <w:rFonts w:ascii="Times New Roman" w:hAnsi="Times New Roman" w:cs="Times New Roman"/>
                <w:sz w:val="20"/>
                <w:szCs w:val="20"/>
              </w:rPr>
              <w:t>Для обеспечения выполнения принципа 4.1.1 общество планирует в течение 2024 г. после проведения годового общего собрания акционеров сформировать комитет по номинациям и вознаграждениям, который приступит к выполнению своих функций, в том числе анализу практики вознаграждений и разработке политики общества в области вознаграждений в течение 2024-2026 гг.</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4.1.2</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Политика общества по вознаграждению разработана комитетом по вознаграждениям и утверждена советом директоров общества. Совет директоров при поддержке комитета по вознаграждениям обеспечивает контроль за внедрением и реализацией в обществе политики по вознаграждению, а при необходимости - пересматривает и вносит в нее коррективы</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течение отчетного периода комитет по вознаграждениям рассмотрел политику (политики) по вознаграждениям и (или) практику ее (их) внедрения, осуществил оценку их эффективности и прозрачности и при необходимости представил соответствующие рекомендации совету директоров по пересмотру указанной политики (политик).</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widowControl w:val="0"/>
              <w:spacing w:after="0" w:line="240" w:lineRule="auto"/>
              <w:ind w:firstLine="255"/>
              <w:rPr>
                <w:rFonts w:ascii="Times New Roman" w:hAnsi="Times New Roman" w:cs="Times New Roman"/>
                <w:sz w:val="20"/>
                <w:szCs w:val="20"/>
              </w:rPr>
            </w:pPr>
            <w:r>
              <w:rPr>
                <w:rStyle w:val="afa"/>
                <w:rFonts w:ascii="Times New Roman" w:hAnsi="Times New Roman" w:cs="Times New Roman"/>
                <w:sz w:val="20"/>
                <w:szCs w:val="20"/>
                <w:u w:val="single"/>
              </w:rPr>
              <w:t>Принцип 4.1.2</w:t>
            </w:r>
            <w:r>
              <w:rPr>
                <w:rStyle w:val="afa"/>
                <w:rFonts w:ascii="Times New Roman" w:hAnsi="Times New Roman" w:cs="Times New Roman"/>
                <w:sz w:val="20"/>
                <w:szCs w:val="20"/>
              </w:rPr>
              <w:t xml:space="preserve"> соблюдается частично.</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В обществе не сформирован комитет по вознаграждениям (комитет по кадрам и вознаграждениям), отсутствует отдельный единый внутренний документ, политика по вопросам вознаграждений (компенсаций) членов совета директоров, исполнительных органов и иным ключевым руководящим работникам. Перечень ключевых руководящих сотрудников не утвержден в силу специфики деятельности общества как холдинговой компании, операционная деятельность группы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w:t>
            </w:r>
            <w:r>
              <w:rPr>
                <w:rStyle w:val="afa"/>
                <w:rFonts w:ascii="Times New Roman" w:eastAsiaTheme="minorEastAsia" w:hAnsi="Times New Roman" w:cs="Times New Roman"/>
                <w:color w:val="auto"/>
                <w:sz w:val="20"/>
                <w:szCs w:val="20"/>
              </w:rPr>
              <w:t xml:space="preserve">Совет директоров </w:t>
            </w:r>
            <w:r>
              <w:rPr>
                <w:rStyle w:val="afa"/>
                <w:rFonts w:ascii="Times New Roman" w:hAnsi="Times New Roman" w:cs="Times New Roman"/>
                <w:sz w:val="20"/>
                <w:szCs w:val="20"/>
              </w:rPr>
              <w:t>рассматривает относящиеся к области компетенции комитета по кадрам и вознаграждениям задачи в своей текущей деятельности непосредственно (при необходимости).</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При этом правила и подходы по возможности и порядку определения вознаграждения, компенсаций членов совета директоров, исполнительных органов в общей форме содержатся в кодексе корпоративного управления общества, положении о совете директоров, положении о коллегиальном исполнительном органе (правлении), положении о единоличном исполнительном органе (президенте) общества, а также предусмотрены трудовыми договорами, заключаемыми с теми членами совета директоров, исполнительных органов, которые одновременно занимают в обществе должности согласно штатному расписанию. </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Существующие и сложившиеся на практике подходы в части фактически применяемой политики вознаграждений (компенсаций) также отражаются в составе годовых отчетов общества, которые ежегодно предварительно утверждаются советом директоров общества.</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Совет директоров рассматривал условия выплаты вознаграждения в отношении президента общества при избрании данного лица на должность в 2019 году. </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В 2023 году осуществлена самооценка работы совет директоров, в ходе которой директорами высказывалась позиция в отношении  необходимости внедрения политики в области вознаграждений, соответствия существующих </w:t>
            </w:r>
            <w:r>
              <w:rPr>
                <w:rStyle w:val="afa"/>
                <w:rFonts w:ascii="Times New Roman" w:hAnsi="Times New Roman" w:cs="Times New Roman"/>
                <w:sz w:val="20"/>
                <w:szCs w:val="20"/>
              </w:rPr>
              <w:lastRenderedPageBreak/>
              <w:t>практик в области вознаграждений потребностям общества.</w:t>
            </w:r>
          </w:p>
          <w:p w:rsidR="00E37FEC" w:rsidRDefault="00E37FEC" w:rsidP="009B0A29">
            <w:pPr>
              <w:widowControl w:val="0"/>
              <w:spacing w:before="60" w:after="51"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Для обеспечения выполнения принципа 4.1.2 общество планирует в течение 2024 г. после проведения годового общего собрания акционеров сформировать комитет по номинациям и вознаграждениям, который приступит к выполнению своих функций, в том числе анализу практики вознаграждений и разработке политики общества в области вознаграждений в течение 2024-2026 гг.</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4.1.3</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Политика общества по вознаграждению содержит прозрачные механизмы определения размера вознаграждения членов совета директоров, исполнительных органов и иных ключевых руководящих работников общества, а также регламентирует все виды выплат, льгот и привилегий, предоставляемых указанным лицам</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Политика (политики) общества по вознаграждению содержит (содержат) прозрачные механизмы определения размера вознаграждения членов совета директоров, исполнительных органов и иных ключевых руководящих работников общества, а также регламентирует (регламентируют) все виды выплат, льгот и привилегий, предоставляемых указанным лицам</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widowControl w:val="0"/>
              <w:spacing w:after="0" w:line="240" w:lineRule="auto"/>
              <w:ind w:firstLine="255"/>
              <w:rPr>
                <w:rFonts w:ascii="Times New Roman" w:hAnsi="Times New Roman" w:cs="Times New Roman"/>
                <w:sz w:val="20"/>
                <w:szCs w:val="20"/>
              </w:rPr>
            </w:pPr>
            <w:r>
              <w:rPr>
                <w:rStyle w:val="afa"/>
                <w:rFonts w:ascii="Times New Roman" w:hAnsi="Times New Roman" w:cs="Times New Roman"/>
                <w:sz w:val="20"/>
                <w:szCs w:val="20"/>
                <w:u w:val="single"/>
              </w:rPr>
              <w:t>Принцип 4.1.3</w:t>
            </w:r>
            <w:r>
              <w:rPr>
                <w:rStyle w:val="afa"/>
                <w:rFonts w:ascii="Times New Roman" w:hAnsi="Times New Roman" w:cs="Times New Roman"/>
                <w:sz w:val="20"/>
                <w:szCs w:val="20"/>
              </w:rPr>
              <w:t xml:space="preserve"> соблюдается частично.</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В обществе отсутствует отдельный внутренний документ, политика по вопросам вознаграждений (компенсаций) членов совета директоров, исполнительных органов и иным ключевым руководящим работникам. Перечень ключевых руководящих сотрудников не утвержден в силу специфики деятельности общества как холдинговой компании, операционная деятельность группы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В общество сложилась следующая альтернативная практика: механизмы и подходы по возможности и порядку определения всех видов вознаграждения, компенсаций, выплат, льгот и привилегий членов совета директоров, исполнительных органов в общей форме содержатся в кодексе корпоративного управления общества, положении о совете директоров, положении о коллегиальном исполнительном органе (правлении), положении о единоличном исполнительном органе (президенте) общества, а также предусмотрены трудовыми договорами, заключаемыми с теми членами совета директоров, исполнительных органов, которые одновременно занимают должности в обществе. Размеры вознаграждений раскрываются обществом в составе годового отчета, отчета эмитента.</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В 2023 году осуществлена самооценка работы Совет директоров, в ходе которой директорами высказывалась позиция в отношении необходимости внедрения единой политики в области вознаграждений, соответствия существующих практик и механизмов в области вознаграждений потребностям общества.</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Для обеспечения выполнения принципа 4.1.3 общество планирует в течение 2024 г. после проведения годового общего собрания акционеров сформировать комитет по номинациям и вознаграждениям, который приступит к выполнению своих функций, в том числе анализу практики вознаграждений и разработке политики общества в области вознаграждений в течение 2024-2026 гг.</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4.1.4</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Общество определяет политику возмещения расходов (компенсаций), конкретизирующую перечень расходов, подлежащих возмещению, </w:t>
            </w:r>
            <w:r>
              <w:rPr>
                <w:rFonts w:ascii="Times New Roman" w:hAnsi="Times New Roman" w:cs="Times New Roman"/>
                <w:sz w:val="20"/>
                <w:szCs w:val="20"/>
              </w:rPr>
              <w:lastRenderedPageBreak/>
              <w:t>и уровень обслуживания, на который могут претендовать члены совета директоров, исполнительные органы и иные ключевые руководящие работники общества. Такая политика может быть составной частью политики общества по вознаграждению</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политике (политиках) по вознаграждению или в иных внутренних документах общества установлены правила возмещения расходов </w:t>
            </w:r>
            <w:r>
              <w:rPr>
                <w:rFonts w:ascii="Times New Roman" w:hAnsi="Times New Roman" w:cs="Times New Roman"/>
                <w:sz w:val="20"/>
                <w:szCs w:val="20"/>
              </w:rPr>
              <w:lastRenderedPageBreak/>
              <w:t>членов совета директоров, исполнительных органов и иных ключевых руководящих работников общества</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widowControl w:val="0"/>
              <w:spacing w:after="0" w:line="240" w:lineRule="auto"/>
              <w:ind w:firstLine="255"/>
              <w:rPr>
                <w:rFonts w:ascii="Times New Roman" w:hAnsi="Times New Roman" w:cs="Times New Roman"/>
                <w:sz w:val="20"/>
                <w:szCs w:val="20"/>
              </w:rPr>
            </w:pPr>
            <w:r>
              <w:rPr>
                <w:rStyle w:val="afa"/>
                <w:rFonts w:ascii="Times New Roman" w:hAnsi="Times New Roman" w:cs="Times New Roman"/>
                <w:sz w:val="20"/>
                <w:szCs w:val="20"/>
                <w:u w:val="single"/>
              </w:rPr>
              <w:lastRenderedPageBreak/>
              <w:t>Принцип 4.1.4</w:t>
            </w:r>
            <w:r>
              <w:rPr>
                <w:rStyle w:val="afa"/>
                <w:rFonts w:ascii="Times New Roman" w:hAnsi="Times New Roman" w:cs="Times New Roman"/>
                <w:sz w:val="20"/>
                <w:szCs w:val="20"/>
              </w:rPr>
              <w:t xml:space="preserve"> соблюдается частично.</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В обществе отсутствует отдельный внутренний документ, политика по вопросам вознаграждений (компенсаций) членов совета директоров, исполнительных органов и иным ключевым руководящим работникам. Перечень ключевых руководящих сотрудников не утвержден в силу специфики деятельности общества как холдинговой компании, операционная деятельность </w:t>
            </w:r>
            <w:r>
              <w:rPr>
                <w:rStyle w:val="afa"/>
                <w:rFonts w:ascii="Times New Roman" w:hAnsi="Times New Roman" w:cs="Times New Roman"/>
                <w:sz w:val="20"/>
                <w:szCs w:val="20"/>
              </w:rPr>
              <w:lastRenderedPageBreak/>
              <w:t>группы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В силу вышеуказанной специфики общества общество не осуществляет компенсацию расходов членам совета директоров.</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В обществе сложилась следующая альтернативная практика: правила возмещения расходов членов совета директоров, исполнительных органов в общей форме содержатся в кодексе корпоративного управления общества, положении о совете директоров, положении о коллегиальном исполнительном органе (правлении), положении о единоличном исполнительном органе (президенте) общества, а также предусмотрены трудовыми договорами, заключаемыми с теми членами совета директоров, исполнительных органов, которые одновременно занимают должности в обществе. </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В 2023 году осуществлена самооценка работы Совет директоров, избранного в отчетном периоде, в ходе которой директорами высказывалась позиция в отношении  соответствия существующих практик и механизмов в области компенсаций потребностям общества.</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В случае принятия советом директоров решения о целесообразности введения выплат компенсаций директорам в связи с выполнением функций члена совета директоров общества, соответствующая политика в виде отдельного документа будет выработана и рассмотрена советом директоров, а вопрос такой выплаты вынесен на рассмотрение собрания акционеров.</w:t>
            </w:r>
          </w:p>
          <w:p w:rsidR="00E37FEC" w:rsidRDefault="00E37FEC" w:rsidP="009B0A29">
            <w:pPr>
              <w:widowControl w:val="0"/>
              <w:spacing w:before="60" w:after="0" w:line="240" w:lineRule="auto"/>
              <w:ind w:firstLine="255"/>
              <w:jc w:val="both"/>
              <w:rPr>
                <w:rStyle w:val="afa"/>
                <w:rFonts w:ascii="Times New Roman" w:hAnsi="Times New Roman" w:cs="Times New Roman"/>
                <w:sz w:val="20"/>
                <w:szCs w:val="20"/>
              </w:rPr>
            </w:pPr>
            <w:r>
              <w:rPr>
                <w:rStyle w:val="afa"/>
                <w:rFonts w:ascii="Times New Roman" w:hAnsi="Times New Roman" w:cs="Times New Roman"/>
                <w:sz w:val="20"/>
                <w:szCs w:val="20"/>
              </w:rPr>
              <w:t>В случае утверждения перечня ключевых руководящих сотрудников группы общества политика в области вознаграждений (компенсаций) в отношении них будет рассмотрена советом директоров.</w:t>
            </w:r>
          </w:p>
          <w:p w:rsidR="00E37FEC" w:rsidRDefault="00E37FEC" w:rsidP="009B0A29">
            <w:pPr>
              <w:widowControl w:val="0"/>
              <w:spacing w:before="60" w:after="51"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Для обеспечения выполнения принципа 4.1.4 общество планирует в течение 2024 г. после проведения годового общего собрания акционеров сформировать комитет по номинациям и вознаграждениям, который приступит к выполнению своих функций, в том числе анализу практики компенсаций и разработке правил компенсаций в рамках политики общества в области вознаграждений в течение 2024-2026 гг.</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4.2</w:t>
            </w:r>
          </w:p>
        </w:tc>
        <w:tc>
          <w:tcPr>
            <w:tcW w:w="14322" w:type="dxa"/>
            <w:gridSpan w:val="5"/>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Система вознаграждения членов совета директоров обеспечивает сближение финансовых интересов директоров с долгосрочными финансовыми интересами акционеров</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4.2.1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Общество выплачивает фиксированное годовое вознаграждение членам совета директоров. Общество не выплачивает вознаграждение за участие в отдельных заседаниях совета или комитетов совета директоров.</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Общество не применяет формы краткосрочной мотивации и дополнительного материального стимулирования в отношении членов совета директоров</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1. В отчетном периоде общество выплачивало вознаграждение членам совета директоров в соответствии с принятой в обществе политикой по вознаграждению.</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2. В отчетном периоде обществом в отношении </w:t>
            </w:r>
            <w:r>
              <w:rPr>
                <w:rFonts w:ascii="Times New Roman" w:hAnsi="Times New Roman" w:cs="Times New Roman"/>
                <w:sz w:val="20"/>
                <w:szCs w:val="20"/>
              </w:rPr>
              <w:lastRenderedPageBreak/>
              <w:t>членов совета директоров не применялись формы краткосрочной мотивации, дополнительного материального стимулирования, выплата которого зависит от результатов (показателей) деятельности общества. Выплата вознаграждения за участие в отдельных заседаниях совета или комитетов совета директоров не осуществлялась</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55"/>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не соблюдается.</w:t>
            </w:r>
          </w:p>
          <w:p w:rsidR="00E37FEC" w:rsidRDefault="00E37FEC" w:rsidP="009B0A29">
            <w:pPr>
              <w:pStyle w:val="ConsPlusNormal"/>
              <w:spacing w:before="60"/>
              <w:ind w:firstLine="255"/>
              <w:jc w:val="both"/>
              <w:rPr>
                <w:rFonts w:ascii="Times New Roman" w:hAnsi="Times New Roman" w:cs="Times New Roman"/>
                <w:sz w:val="20"/>
                <w:szCs w:val="20"/>
              </w:rPr>
            </w:pPr>
            <w:r>
              <w:rPr>
                <w:rFonts w:ascii="Times New Roman" w:hAnsi="Times New Roman" w:cs="Times New Roman"/>
                <w:sz w:val="20"/>
                <w:szCs w:val="20"/>
              </w:rPr>
              <w:t xml:space="preserve">По сложившейся в обществе практике </w:t>
            </w:r>
            <w:r>
              <w:rPr>
                <w:rStyle w:val="afa"/>
                <w:rFonts w:ascii="Times New Roman" w:hAnsi="Times New Roman" w:cs="Times New Roman"/>
                <w:sz w:val="20"/>
                <w:szCs w:val="20"/>
              </w:rPr>
              <w:t xml:space="preserve">в силу специфики деятельности общества как холдинговой компании, операционная деятельность группы которого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w:t>
            </w:r>
            <w:r>
              <w:rPr>
                <w:rFonts w:ascii="Times New Roman" w:hAnsi="Times New Roman" w:cs="Times New Roman"/>
                <w:sz w:val="20"/>
                <w:szCs w:val="20"/>
              </w:rPr>
              <w:t>Общество не выплачивает вознаграждений членам Совета директоров.</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В 2023 году осуществлена самооценка работы Совет директоров, избранного </w:t>
            </w:r>
            <w:r>
              <w:rPr>
                <w:rStyle w:val="afa"/>
                <w:rFonts w:ascii="Times New Roman" w:hAnsi="Times New Roman" w:cs="Times New Roman"/>
                <w:sz w:val="20"/>
                <w:szCs w:val="20"/>
              </w:rPr>
              <w:lastRenderedPageBreak/>
              <w:t>в отчетном периоде, в ходе которой директорами высказывалась позиция в отношении  соответствия существующих практик в области вознаграждений потребностям общества.</w:t>
            </w:r>
          </w:p>
          <w:p w:rsidR="00E37FEC" w:rsidRDefault="00E37FEC" w:rsidP="009B0A29">
            <w:pPr>
              <w:widowControl w:val="0"/>
              <w:spacing w:before="60" w:after="0" w:line="240" w:lineRule="auto"/>
              <w:ind w:firstLine="255"/>
              <w:jc w:val="both"/>
              <w:rPr>
                <w:rStyle w:val="afa"/>
                <w:rFonts w:ascii="Times New Roman" w:hAnsi="Times New Roman" w:cs="Times New Roman"/>
                <w:sz w:val="20"/>
                <w:szCs w:val="20"/>
              </w:rPr>
            </w:pPr>
            <w:r>
              <w:rPr>
                <w:rStyle w:val="afa"/>
                <w:rFonts w:ascii="Times New Roman" w:hAnsi="Times New Roman" w:cs="Times New Roman"/>
                <w:sz w:val="20"/>
                <w:szCs w:val="20"/>
              </w:rPr>
              <w:t>В случае принятия Советом директоров решения о целесообразности введения выплат вознаграждений директорам в связи с выполнением функций члена совета директоров общества, соответствующее вознаграждение будет определяться с учетом рекомендаций Кодекса, а вопрос такой выплаты вынесен на рассмотрение собрания акционеров.</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Для обеспечения выполнения критерия общество планирует в течение 2024 г. после проведения годового общего собрания акционеров сформировать комитет по номинациям и вознаграждениям, который приступит к выполнению своих функций, в том числе анализу практики выплаты вознаграждений и разработке политики общества в области вознаграждений, в том числе условий (обстоятельств), при которых выплата вознаграждений не рекомендуется осуществлять, в течение 2024-2026 гг.</w:t>
            </w:r>
          </w:p>
          <w:p w:rsidR="00E37FEC" w:rsidRDefault="00E37FEC" w:rsidP="009B0A29">
            <w:pPr>
              <w:widowControl w:val="0"/>
              <w:spacing w:before="200" w:after="51" w:line="240" w:lineRule="auto"/>
              <w:ind w:firstLine="255"/>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4.2.2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Долгосрочное владение акциями общества в наибольшей степени способствует сближению финансовых интересов членов совета директоров с долгосрочными интересами акционеров. При этом общество не обуславливает права реализации акций достижением определенных показателей деятельности, а члены совета директоров не участвуют в опционных программах</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Если внутренний документ (документы) - политика (политики) по вознаграждению общества - предусматривает (предусматривают) предоставление акций общества членам совета директоров, должны быть предусмотрены и раскрыты четкие правила владения акциями членами совета директоров, нацеленные на стимулирование долгосрочного владения такими акциями</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В обществе отсутствуют опционные программы.</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4.2.3</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В обществе не предусмотрены какие-либо дополнительные выплаты или компенсации в случае досрочного прекращения полномочий членов совета директоров в связи с переходом контроля над обществом или иными </w:t>
            </w:r>
            <w:r>
              <w:rPr>
                <w:rFonts w:ascii="Times New Roman" w:hAnsi="Times New Roman" w:cs="Times New Roman"/>
                <w:sz w:val="20"/>
                <w:szCs w:val="20"/>
              </w:rPr>
              <w:lastRenderedPageBreak/>
              <w:t>обстоятельствами</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обществе не предусмотрены какие-либо дополнительные выплаты или компенсации в случае досрочного прекращения полномочий членов совета директоров в связи с переходом контроля над обществом или иными </w:t>
            </w:r>
            <w:r>
              <w:rPr>
                <w:rFonts w:ascii="Times New Roman" w:hAnsi="Times New Roman" w:cs="Times New Roman"/>
                <w:sz w:val="20"/>
                <w:szCs w:val="20"/>
              </w:rPr>
              <w:lastRenderedPageBreak/>
              <w:t>обстоятельствами</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4.3</w:t>
            </w:r>
          </w:p>
        </w:tc>
        <w:tc>
          <w:tcPr>
            <w:tcW w:w="14322" w:type="dxa"/>
            <w:gridSpan w:val="5"/>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Система вознаграждения членов исполнительных органов и иных ключевых руководящих работников общества предусматривает зависимость вознаграждения от результата работы общества и их личного вклада в достижение этого результата</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4.3.1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Вознаграждение членов исполнительных органов и иных ключевых руководящих работников общества определяется таким образом, чтобы обеспечивать разумное и обоснованное соотношение фиксированной части вознаграждения и переменной части вознаграждения, зависящей от результатов работы общества и личного (индивидуального) вклада работника в конечный результат</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течение отчетного периода одобренные советом директоров годовые показатели эффективности использовались при определении размера переменного вознаграждения членов исполнительных органов и иных ключевых руководящих работников общества.</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 ходе последней проведенной оценки системы вознаграждения членов исполнительных органов и иных ключевых руководящих работников общества совет директоров (комитет по вознаграждениям) удостоверился в том, что в обществе применяется эффективное соотношение фиксированной части вознаграждения и переменной части вознаграждения.</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3. При определении размера выплачиваемого вознаграждения членам исполнительных органов и иным ключевым руководящим работникам общества учитываются риски, которое несет общество, с тем чтобы избежать создания стимулов к принятию </w:t>
            </w:r>
            <w:r>
              <w:rPr>
                <w:rFonts w:ascii="Times New Roman" w:hAnsi="Times New Roman" w:cs="Times New Roman"/>
                <w:sz w:val="20"/>
                <w:szCs w:val="20"/>
              </w:rPr>
              <w:lastRenderedPageBreak/>
              <w:t>чрезмерно рискованных управленческих решений</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55"/>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не соблюдается.</w:t>
            </w:r>
          </w:p>
          <w:p w:rsidR="00E37FEC" w:rsidRDefault="00E37FEC" w:rsidP="009B0A29">
            <w:pPr>
              <w:pStyle w:val="ConsPlusNormal"/>
              <w:spacing w:before="60"/>
              <w:ind w:firstLine="255"/>
              <w:jc w:val="both"/>
              <w:rPr>
                <w:rFonts w:ascii="Times New Roman" w:hAnsi="Times New Roman" w:cs="Times New Roman"/>
                <w:sz w:val="20"/>
                <w:szCs w:val="20"/>
              </w:rPr>
            </w:pPr>
            <w:r>
              <w:rPr>
                <w:rFonts w:ascii="Times New Roman" w:hAnsi="Times New Roman" w:cs="Times New Roman"/>
                <w:sz w:val="20"/>
                <w:szCs w:val="20"/>
              </w:rPr>
              <w:t xml:space="preserve">По сложившейся в обществе практике </w:t>
            </w:r>
            <w:r>
              <w:rPr>
                <w:rStyle w:val="afa"/>
                <w:rFonts w:ascii="Times New Roman" w:hAnsi="Times New Roman" w:cs="Times New Roman"/>
                <w:sz w:val="20"/>
                <w:szCs w:val="20"/>
              </w:rPr>
              <w:t xml:space="preserve">в силу специфики деятельности общества как холдинговой компании, операционная деятельность группы которого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система вознаграждения предусматривается в трудовых договорах с лицами, входящими в состав исполнительных органов, при этом </w:t>
            </w:r>
            <w:r>
              <w:rPr>
                <w:rFonts w:ascii="Times New Roman" w:hAnsi="Times New Roman" w:cs="Times New Roman"/>
                <w:sz w:val="20"/>
                <w:szCs w:val="20"/>
              </w:rPr>
              <w:t>рассмотрение годовых показателей эффективности в отношении исполнительных органов общества не осуществлялось. С учетом вышеуказанной специфики деятельности общества общество практикует фиксированный размер вознаграждений. Также в связи с вышеуказанной спецификой деятельности общества не утвержден п</w:t>
            </w:r>
            <w:r>
              <w:rPr>
                <w:rStyle w:val="afa"/>
                <w:rFonts w:ascii="Times New Roman" w:hAnsi="Times New Roman" w:cs="Times New Roman"/>
                <w:sz w:val="20"/>
                <w:szCs w:val="20"/>
              </w:rPr>
              <w:t xml:space="preserve">еречень ключевых руководящих сотрудников общества. </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Совет директоров рассматривал систему вознаграждения президента общества и ее оценку в 2019 году при утверждении условий трудового договора с таким лицом.</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В случае принятия Советом директоров решения о целесообразности установления переменной части вознаграждения исполнительным органам совет директоров рассмотри введение годовых показателей эффективности и их использование для определения размера такой переменной части вознаграждения.</w:t>
            </w:r>
          </w:p>
          <w:p w:rsidR="00E37FEC" w:rsidRDefault="00E37FEC" w:rsidP="009B0A29">
            <w:pPr>
              <w:widowControl w:val="0"/>
              <w:spacing w:before="60" w:after="0" w:line="240" w:lineRule="auto"/>
              <w:ind w:firstLine="255"/>
              <w:jc w:val="both"/>
              <w:rPr>
                <w:rStyle w:val="afa"/>
                <w:rFonts w:ascii="Times New Roman" w:hAnsi="Times New Roman" w:cs="Times New Roman"/>
                <w:sz w:val="20"/>
                <w:szCs w:val="20"/>
              </w:rPr>
            </w:pPr>
            <w:r>
              <w:rPr>
                <w:rStyle w:val="afa"/>
                <w:rFonts w:ascii="Times New Roman" w:hAnsi="Times New Roman" w:cs="Times New Roman"/>
                <w:sz w:val="20"/>
                <w:szCs w:val="20"/>
              </w:rPr>
              <w:t>В случае утверждения перечня ключевых руководящих сотрудников группы общества совет директоров рассмотрит систему вознаграждений таких лиц и/или ее пересмотр при необходимости, в том числе в части переменной части вознаграждения и критериев ее исполнения.</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При этом общество планирует в течение 2024 г. после проведения годового общего собрания акционеров сформировать комитет по номинациям и вознаграждениям, который приступит к выполнению своих функций, в том числе анализу практики выплаты вознаграждений и разработке политики общества в области вознаграждений в течение 2024-2026 гг.</w:t>
            </w:r>
          </w:p>
          <w:p w:rsidR="00E37FEC" w:rsidRDefault="00E37FEC" w:rsidP="009B0A29">
            <w:pPr>
              <w:widowControl w:val="0"/>
              <w:spacing w:before="200" w:after="0" w:line="240" w:lineRule="auto"/>
              <w:ind w:firstLine="255"/>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 частично.</w:t>
            </w:r>
          </w:p>
          <w:p w:rsidR="00E37FEC" w:rsidRDefault="00E37FEC" w:rsidP="009B0A29">
            <w:pPr>
              <w:pStyle w:val="ConsPlusNormal"/>
              <w:spacing w:before="60"/>
              <w:ind w:firstLine="255"/>
              <w:rPr>
                <w:rFonts w:ascii="Times New Roman" w:hAnsi="Times New Roman" w:cs="Times New Roman"/>
                <w:sz w:val="20"/>
                <w:szCs w:val="20"/>
              </w:rPr>
            </w:pPr>
            <w:r>
              <w:rPr>
                <w:rStyle w:val="afa"/>
                <w:rFonts w:ascii="Times New Roman" w:hAnsi="Times New Roman" w:cs="Times New Roman"/>
                <w:sz w:val="20"/>
                <w:szCs w:val="20"/>
              </w:rPr>
              <w:t>Совет директоров рассматривал систему вознаграждения президента общества и ее оценку в 2019 году при утверждении условий трудового договора с таким лицом.</w:t>
            </w:r>
          </w:p>
          <w:p w:rsidR="00E37FEC" w:rsidRDefault="00E37FEC" w:rsidP="009B0A29">
            <w:pPr>
              <w:pStyle w:val="ConsPlusNormal"/>
              <w:spacing w:before="60"/>
              <w:ind w:firstLine="255"/>
              <w:rPr>
                <w:rFonts w:ascii="Times New Roman" w:hAnsi="Times New Roman" w:cs="Times New Roman"/>
                <w:sz w:val="20"/>
                <w:szCs w:val="20"/>
              </w:rPr>
            </w:pPr>
            <w:r>
              <w:rPr>
                <w:rFonts w:ascii="Times New Roman" w:hAnsi="Times New Roman" w:cs="Times New Roman"/>
                <w:sz w:val="20"/>
                <w:szCs w:val="20"/>
              </w:rPr>
              <w:t xml:space="preserve">По сложившейся в обществе практике </w:t>
            </w:r>
            <w:r>
              <w:rPr>
                <w:rStyle w:val="afa"/>
                <w:rFonts w:ascii="Times New Roman" w:hAnsi="Times New Roman" w:cs="Times New Roman"/>
                <w:sz w:val="20"/>
                <w:szCs w:val="20"/>
              </w:rPr>
              <w:t xml:space="preserve">в силу специфики деятельности общества как холдинговой компании, операционная деятельность группы которого осуществляется дочерними, зависимыми обществами и компаниями группы лиц общества, функции управляющей компании в которых осуществляет </w:t>
            </w:r>
            <w:r>
              <w:rPr>
                <w:rStyle w:val="afa"/>
                <w:rFonts w:ascii="Times New Roman" w:hAnsi="Times New Roman" w:cs="Times New Roman"/>
                <w:sz w:val="20"/>
                <w:szCs w:val="20"/>
              </w:rPr>
              <w:lastRenderedPageBreak/>
              <w:t>подконтрольная обществу организация, в обществе</w:t>
            </w:r>
            <w:r>
              <w:rPr>
                <w:rFonts w:ascii="Times New Roman" w:hAnsi="Times New Roman" w:cs="Times New Roman"/>
                <w:sz w:val="20"/>
                <w:szCs w:val="20"/>
              </w:rPr>
              <w:t xml:space="preserve"> не утвержден п</w:t>
            </w:r>
            <w:r>
              <w:rPr>
                <w:rStyle w:val="afa"/>
                <w:rFonts w:ascii="Times New Roman" w:hAnsi="Times New Roman" w:cs="Times New Roman"/>
                <w:sz w:val="20"/>
                <w:szCs w:val="20"/>
              </w:rPr>
              <w:t xml:space="preserve">еречень ключевых руководящих сотрудников общества. </w:t>
            </w:r>
          </w:p>
          <w:p w:rsidR="00E37FEC" w:rsidRDefault="00E37FEC" w:rsidP="009B0A29">
            <w:pPr>
              <w:widowControl w:val="0"/>
              <w:spacing w:before="60" w:after="0" w:line="240" w:lineRule="auto"/>
              <w:ind w:firstLine="255"/>
              <w:rPr>
                <w:rFonts w:ascii="Times New Roman" w:hAnsi="Times New Roman" w:cs="Times New Roman"/>
                <w:sz w:val="20"/>
                <w:szCs w:val="20"/>
              </w:rPr>
            </w:pPr>
            <w:r>
              <w:rPr>
                <w:rStyle w:val="afa"/>
                <w:rFonts w:ascii="Times New Roman" w:hAnsi="Times New Roman" w:cs="Times New Roman"/>
                <w:sz w:val="20"/>
                <w:szCs w:val="20"/>
              </w:rPr>
              <w:t>Общество планирует в течение 2024 г. после проведения годового общего собрания акционеров сформировать комитет по номинациям и вознаграждениям, который приступит к выполнению своих функций, в том числе анализу и оценке практики выплаты вознаграждений и разработке политики общества в области вознаграждений, в том числе в части соотношения фиксированной и переменной частей вознаграждений исполнительных органов, в течение 2024-2026 гг.</w:t>
            </w:r>
          </w:p>
          <w:p w:rsidR="00E37FEC" w:rsidRDefault="00E37FEC" w:rsidP="009B0A29">
            <w:pPr>
              <w:widowControl w:val="0"/>
              <w:spacing w:before="200" w:after="0" w:line="240" w:lineRule="auto"/>
              <w:ind w:firstLine="255"/>
              <w:rPr>
                <w:rFonts w:ascii="Times New Roman" w:hAnsi="Times New Roman" w:cs="Times New Roman"/>
                <w:sz w:val="20"/>
                <w:szCs w:val="20"/>
              </w:rPr>
            </w:pPr>
            <w:r>
              <w:rPr>
                <w:rStyle w:val="afa"/>
                <w:rFonts w:ascii="Times New Roman" w:hAnsi="Times New Roman" w:cs="Times New Roman"/>
                <w:sz w:val="20"/>
                <w:szCs w:val="20"/>
                <w:u w:val="single"/>
              </w:rPr>
              <w:t>Критерий 3</w:t>
            </w:r>
            <w:r>
              <w:rPr>
                <w:rStyle w:val="afa"/>
                <w:rFonts w:ascii="Times New Roman" w:hAnsi="Times New Roman" w:cs="Times New Roman"/>
                <w:sz w:val="20"/>
                <w:szCs w:val="20"/>
              </w:rPr>
              <w:t xml:space="preserve"> не соблюдается.</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Совет директоров рассматривал систему вознаграждения президента общества в 2019 году при утверждении условий трудового договора с таким лицом. Необходимость правильной организации управления рисками возложена на президента как его должностная обязанность в соответствии с положением о единоличном исполнительном органе (президенте) общества.</w:t>
            </w:r>
          </w:p>
          <w:p w:rsidR="00E37FEC" w:rsidRDefault="00E37FEC" w:rsidP="009B0A29">
            <w:pPr>
              <w:pStyle w:val="ConsPlusNormal"/>
              <w:spacing w:before="60"/>
              <w:ind w:firstLine="255"/>
              <w:jc w:val="both"/>
              <w:rPr>
                <w:rFonts w:ascii="Times New Roman" w:hAnsi="Times New Roman" w:cs="Times New Roman"/>
                <w:sz w:val="20"/>
                <w:szCs w:val="20"/>
              </w:rPr>
            </w:pPr>
            <w:r>
              <w:rPr>
                <w:rFonts w:ascii="Times New Roman" w:hAnsi="Times New Roman" w:cs="Times New Roman"/>
                <w:sz w:val="20"/>
                <w:szCs w:val="20"/>
              </w:rPr>
              <w:t xml:space="preserve">По сложившейся в обществе практике </w:t>
            </w:r>
            <w:r>
              <w:rPr>
                <w:rStyle w:val="afa"/>
                <w:rFonts w:ascii="Times New Roman" w:hAnsi="Times New Roman" w:cs="Times New Roman"/>
                <w:sz w:val="20"/>
                <w:szCs w:val="20"/>
              </w:rPr>
              <w:t>в силу специфики деятельности общества как холдинговой компании, операционная деятельность группы которого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в обществе</w:t>
            </w:r>
            <w:r>
              <w:rPr>
                <w:rFonts w:ascii="Times New Roman" w:hAnsi="Times New Roman" w:cs="Times New Roman"/>
                <w:sz w:val="20"/>
                <w:szCs w:val="20"/>
              </w:rPr>
              <w:t xml:space="preserve"> не утвержден п</w:t>
            </w:r>
            <w:r>
              <w:rPr>
                <w:rStyle w:val="afa"/>
                <w:rFonts w:ascii="Times New Roman" w:hAnsi="Times New Roman" w:cs="Times New Roman"/>
                <w:sz w:val="20"/>
                <w:szCs w:val="20"/>
              </w:rPr>
              <w:t xml:space="preserve">еречень ключевых руководящих сотрудников общества. </w:t>
            </w:r>
          </w:p>
          <w:p w:rsidR="00E37FEC" w:rsidRDefault="00E37FEC" w:rsidP="009B0A29">
            <w:pPr>
              <w:pStyle w:val="ConsPlusNormal"/>
              <w:spacing w:before="60"/>
              <w:ind w:firstLine="258"/>
              <w:jc w:val="both"/>
              <w:rPr>
                <w:rFonts w:ascii="Times New Roman" w:hAnsi="Times New Roman" w:cs="Times New Roman"/>
                <w:sz w:val="20"/>
                <w:szCs w:val="20"/>
              </w:rPr>
            </w:pPr>
            <w:r>
              <w:rPr>
                <w:rStyle w:val="afa"/>
                <w:rFonts w:ascii="Times New Roman" w:hAnsi="Times New Roman" w:cs="Times New Roman"/>
                <w:sz w:val="20"/>
                <w:szCs w:val="20"/>
              </w:rPr>
              <w:t xml:space="preserve">В отчетном периоде Совет директоров не утверждал отдельно приемлемую величину рисков («риск-аппетит»). </w:t>
            </w:r>
          </w:p>
          <w:p w:rsidR="00E37FEC" w:rsidRDefault="00E37FEC" w:rsidP="009B0A29">
            <w:pPr>
              <w:pStyle w:val="ConsPlusNormal"/>
              <w:spacing w:before="60"/>
              <w:ind w:firstLine="258"/>
              <w:jc w:val="both"/>
              <w:rPr>
                <w:rFonts w:ascii="Times New Roman" w:hAnsi="Times New Roman" w:cs="Times New Roman"/>
                <w:sz w:val="20"/>
                <w:szCs w:val="20"/>
              </w:rPr>
            </w:pPr>
            <w:r>
              <w:rPr>
                <w:rStyle w:val="afa"/>
                <w:rFonts w:ascii="Times New Roman" w:hAnsi="Times New Roman" w:cs="Times New Roman"/>
                <w:sz w:val="20"/>
                <w:szCs w:val="20"/>
              </w:rPr>
              <w:t>Однако обществом ежегодно производится анализ системы управления рисками и внутреннего контроля, Советом директоров на практике обсуждаются его результаты, в том числе приемлемость рисков и мероприятия по управлению рисками, заслушивается оценка внутренним аудитом систем управления рисками и внутреннего контроля.</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Общество сформировало в 2023 году комитет совета директоров по аудиту,  который отметил необходимость актуализации перечня рисков группы общества, разработки карты рисков и организации определения «риск-аппетита» для общества и его группы, а также по учету соблюдения уровня «риск-аппетита» при оценке системы вознаграждений. </w:t>
            </w:r>
          </w:p>
          <w:p w:rsidR="00E37FEC" w:rsidRDefault="00E37FEC" w:rsidP="009B0A29">
            <w:pPr>
              <w:widowControl w:val="0"/>
              <w:spacing w:before="60" w:after="51" w:line="240" w:lineRule="auto"/>
              <w:ind w:firstLine="255"/>
              <w:jc w:val="both"/>
              <w:rPr>
                <w:rFonts w:ascii="Times New Roman" w:hAnsi="Times New Roman" w:cs="Times New Roman"/>
                <w:sz w:val="20"/>
                <w:szCs w:val="20"/>
              </w:rPr>
            </w:pPr>
            <w:r>
              <w:rPr>
                <w:rStyle w:val="afa"/>
                <w:rFonts w:ascii="Times New Roman" w:eastAsiaTheme="minorEastAsia" w:hAnsi="Times New Roman" w:cs="Times New Roman"/>
                <w:color w:val="auto"/>
                <w:sz w:val="20"/>
                <w:szCs w:val="20"/>
              </w:rPr>
              <w:t>Общество планирует начать разработку карты рисков и их приемлемой величины в течение 2024-2026 гг.</w:t>
            </w:r>
            <w:r>
              <w:rPr>
                <w:rStyle w:val="afa"/>
                <w:rFonts w:ascii="Times New Roman" w:hAnsi="Times New Roman" w:cs="Times New Roman"/>
                <w:sz w:val="20"/>
                <w:szCs w:val="20"/>
              </w:rPr>
              <w:t>, после чего приступит к оценке соответствия данным параметрам практики вознаграждений.</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4.3.2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Общество внедрило программу долгосрочной мотивации членов исполнительных органов и иных ключевых руководящих работников </w:t>
            </w:r>
            <w:r>
              <w:rPr>
                <w:rFonts w:ascii="Times New Roman" w:hAnsi="Times New Roman" w:cs="Times New Roman"/>
                <w:sz w:val="20"/>
                <w:szCs w:val="20"/>
              </w:rPr>
              <w:lastRenderedPageBreak/>
              <w:t>общества с использованием акций общества (опционов или других производных финансовых инструментов, базисным активом по которым являются акции общества)</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случае, если общество внедрило программу долгосрочной мотивации для членов исполнительных органов и иных ключевых </w:t>
            </w:r>
            <w:r>
              <w:rPr>
                <w:rFonts w:ascii="Times New Roman" w:hAnsi="Times New Roman" w:cs="Times New Roman"/>
                <w:sz w:val="20"/>
                <w:szCs w:val="20"/>
              </w:rPr>
              <w:lastRenderedPageBreak/>
              <w:t>руководящих работников общества с использованием акций общества (финансовых инструментов, основанных на акциях общества), программа предусматривает, что право реализации таких акций и иных финансовых инструментов наступает не ранее чем через три года с момента их предоставления. При этом право их реализации обусловлено достижением определенных показателей деятельности общества</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line="240" w:lineRule="auto"/>
              <w:jc w:val="both"/>
              <w:rPr>
                <w:rFonts w:ascii="Times New Roman" w:eastAsia="Times New Roman" w:hAnsi="Times New Roman" w:cs="Times New Roman"/>
                <w:sz w:val="20"/>
                <w:szCs w:val="20"/>
              </w:rPr>
            </w:pPr>
            <w:r>
              <w:rPr>
                <w:rStyle w:val="afa"/>
                <w:rFonts w:ascii="Times New Roman" w:hAnsi="Times New Roman" w:cs="Times New Roman"/>
                <w:sz w:val="20"/>
                <w:szCs w:val="20"/>
              </w:rPr>
              <w:lastRenderedPageBreak/>
              <w:t>В обществе отсутствует программа долгосрочной мотивации членов исполнительных органов и иных ключевых руководящих работников общества с использованием акций общества.</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4.3.3</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Сумма компенсации ("золотой парашют"), выплачиваемая обществом в случае досрочного прекращения полномочий членам исполнительных органов или ключевых руководящих работников по инициативе общества и при отсутствии с их стороны недобросовестных действий, не превышает двукратного размера фиксированной части годового вознаграждения</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Сумма компенсации ("золотой парашют"), выплачиваемая обществом в случае досрочного прекращения полномочий членам исполнительных органов или ключевым руководящим работникам по инициативе общества и при отсутствии с их стороны недобросовестных действий, в отчетном периоде не превышала двукратного размера фиксированной части годового вознаграждения</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5.1</w:t>
            </w:r>
          </w:p>
        </w:tc>
        <w:tc>
          <w:tcPr>
            <w:tcW w:w="14322" w:type="dxa"/>
            <w:gridSpan w:val="5"/>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В обществе создана эффективно функционирующая система управления рисками и внутреннего контроля, направленная на обеспечение разумной уверенности в достижении поставленных перед обществом целей</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5.1.1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Советом директоров общества определены принципы и подходы к организации системы управления рисками и внутреннего контроля в </w:t>
            </w:r>
            <w:r>
              <w:rPr>
                <w:rFonts w:ascii="Times New Roman" w:hAnsi="Times New Roman" w:cs="Times New Roman"/>
                <w:sz w:val="20"/>
                <w:szCs w:val="20"/>
              </w:rPr>
              <w:lastRenderedPageBreak/>
              <w:t>обществе</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Функции различных органов управления и подразделений общества в системе управления рисками и внутреннего контроля четко </w:t>
            </w:r>
            <w:r>
              <w:rPr>
                <w:rFonts w:ascii="Times New Roman" w:hAnsi="Times New Roman" w:cs="Times New Roman"/>
                <w:sz w:val="20"/>
                <w:szCs w:val="20"/>
              </w:rPr>
              <w:lastRenderedPageBreak/>
              <w:t>определены во внутренних документах/соответствующей политике общества, одобренной советом директоров</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5.1.2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Исполнительные органы общества обеспечивают создание и поддержание функционирования эффективной системы управления рисками и внутреннего контроля в обществе</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Исполнительные органы общества обеспечили распределение обязанностей, полномочий, ответственности в области управления рисками и внутреннего контроля между подотчетными им руководителями (начальниками) подразделений и отделов</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5.1.3</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Система управления рисками и внутреннего контроля в обществе обеспечивает объективное, справедливое и ясное представление о текущем состоянии и перспективах общества, целостность и прозрачность отчетности общества, разумность и приемлемость принимаемых обществом рисков</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обществе утверждена антикоррупционная политика.</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 обществе организован безопасный, конфиденциальный и доступный способ (горячая линия) информирования совета директоров или комитета совета директоров по аудиту о фактах нарушения законодательства, внутренних процедур, кодекса этики общества</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соблюдается частично, поскольку обществом предусматриваемые антикоррупционной политикой процедуры и правила рассматриваются как часть системы управления рисками и внутреннего контроля, внутреннего аудита общества, внутренние документы о которых утверждены, а цели рекомендаций критерия 1 достигаются посредством применяемой обществом практики.</w:t>
            </w:r>
          </w:p>
          <w:p w:rsidR="00E37FEC" w:rsidRDefault="00E37FEC" w:rsidP="009B0A29">
            <w:pPr>
              <w:widowControl w:val="0"/>
              <w:spacing w:before="60" w:after="0" w:line="240" w:lineRule="auto"/>
              <w:ind w:firstLine="255"/>
              <w:jc w:val="both"/>
              <w:rPr>
                <w:rStyle w:val="afa"/>
                <w:rFonts w:ascii="Times New Roman" w:hAnsi="Times New Roman" w:cs="Times New Roman"/>
                <w:sz w:val="20"/>
                <w:szCs w:val="20"/>
              </w:rPr>
            </w:pPr>
            <w:r>
              <w:rPr>
                <w:rStyle w:val="afa"/>
                <w:rFonts w:ascii="Times New Roman" w:hAnsi="Times New Roman" w:cs="Times New Roman"/>
                <w:sz w:val="20"/>
                <w:szCs w:val="20"/>
              </w:rPr>
              <w:t>В обществе действуют альтернативные процедуры: механизмы противодействия злоупотреблениям охватываются иными внутренними документами общества (положение о внутреннем аудите, положение о системе управления рисками и внутреннего контроля). В обществе в отчетном периоде обеспечивался доступный способ информирования о фактах нарушения законодательства, внутренних процедур, кодекса этики общества</w:t>
            </w:r>
            <w:r>
              <w:rPr>
                <w:rFonts w:ascii="Times New Roman" w:eastAsia="Times New Roman" w:hAnsi="Times New Roman" w:cs="Times New Roman"/>
                <w:sz w:val="20"/>
                <w:szCs w:val="20"/>
              </w:rPr>
              <w:t xml:space="preserve"> через форму связи (кнопка «Программа Доверие» на главной странице сайта общества в сети «Интернет» </w:t>
            </w:r>
            <w:hyperlink r:id="rId21" w:tooltip="http://www.rosinter.ru" w:history="1">
              <w:r>
                <w:rPr>
                  <w:rStyle w:val="af3"/>
                  <w:rFonts w:ascii="Times New Roman" w:eastAsia="Times New Roman" w:hAnsi="Times New Roman" w:cs="Times New Roman"/>
                  <w:sz w:val="20"/>
                  <w:szCs w:val="20"/>
                  <w:lang w:val="en-US"/>
                </w:rPr>
                <w:t>www</w:t>
              </w:r>
              <w:r>
                <w:rPr>
                  <w:rStyle w:val="af3"/>
                  <w:rFonts w:ascii="Times New Roman" w:eastAsia="Times New Roman" w:hAnsi="Times New Roman" w:cs="Times New Roman"/>
                  <w:sz w:val="20"/>
                  <w:szCs w:val="20"/>
                </w:rPr>
                <w:t>.</w:t>
              </w:r>
              <w:proofErr w:type="spellStart"/>
              <w:r>
                <w:rPr>
                  <w:rStyle w:val="af3"/>
                  <w:rFonts w:ascii="Times New Roman" w:eastAsia="Times New Roman" w:hAnsi="Times New Roman" w:cs="Times New Roman"/>
                  <w:sz w:val="20"/>
                  <w:szCs w:val="20"/>
                  <w:lang w:val="en-US"/>
                </w:rPr>
                <w:t>rosinter</w:t>
              </w:r>
              <w:proofErr w:type="spellEnd"/>
              <w:r>
                <w:rPr>
                  <w:rStyle w:val="af3"/>
                  <w:rFonts w:ascii="Times New Roman" w:eastAsia="Times New Roman" w:hAnsi="Times New Roman" w:cs="Times New Roman"/>
                  <w:sz w:val="20"/>
                  <w:szCs w:val="20"/>
                </w:rPr>
                <w:t>.</w:t>
              </w:r>
              <w:proofErr w:type="spellStart"/>
              <w:r>
                <w:rPr>
                  <w:rStyle w:val="af3"/>
                  <w:rFonts w:ascii="Times New Roman" w:eastAsia="Times New Roman" w:hAnsi="Times New Roman" w:cs="Times New Roman"/>
                  <w:sz w:val="20"/>
                  <w:szCs w:val="20"/>
                  <w:lang w:val="en-US"/>
                </w:rPr>
                <w:t>ru</w:t>
              </w:r>
              <w:proofErr w:type="spellEnd"/>
            </w:hyperlink>
            <w:r>
              <w:rPr>
                <w:rFonts w:ascii="Times New Roman" w:eastAsia="Times New Roman" w:hAnsi="Times New Roman" w:cs="Times New Roman"/>
                <w:sz w:val="20"/>
                <w:szCs w:val="20"/>
              </w:rPr>
              <w:t>)</w:t>
            </w:r>
            <w:r>
              <w:rPr>
                <w:rStyle w:val="afa"/>
                <w:rFonts w:ascii="Times New Roman" w:hAnsi="Times New Roman" w:cs="Times New Roman"/>
                <w:sz w:val="20"/>
                <w:szCs w:val="20"/>
              </w:rPr>
              <w:t>.</w:t>
            </w:r>
          </w:p>
          <w:p w:rsidR="00E37FEC" w:rsidRDefault="00E37FEC" w:rsidP="009B0A29">
            <w:pPr>
              <w:widowControl w:val="0"/>
              <w:spacing w:before="60"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Для обеспечения полного выполнения критерия 1 </w:t>
            </w:r>
            <w:r>
              <w:rPr>
                <w:rStyle w:val="afa"/>
                <w:rFonts w:ascii="Times New Roman" w:eastAsiaTheme="minorEastAsia" w:hAnsi="Times New Roman" w:cs="Times New Roman"/>
                <w:color w:val="auto"/>
                <w:sz w:val="20"/>
                <w:szCs w:val="20"/>
              </w:rPr>
              <w:t>общество планирует разработку антикоррупционной политики в течение 2024-2025 гг</w:t>
            </w:r>
            <w:r>
              <w:rPr>
                <w:rStyle w:val="afa"/>
                <w:rFonts w:ascii="Times New Roman" w:hAnsi="Times New Roman" w:cs="Times New Roman"/>
                <w:sz w:val="20"/>
                <w:szCs w:val="20"/>
              </w:rPr>
              <w:t>.</w:t>
            </w:r>
          </w:p>
          <w:p w:rsidR="00E37FEC" w:rsidRDefault="00E37FEC" w:rsidP="009B0A29">
            <w:pPr>
              <w:widowControl w:val="0"/>
              <w:spacing w:before="200" w:after="0" w:line="240" w:lineRule="auto"/>
              <w:ind w:firstLine="255"/>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Критерий 2</w:t>
            </w:r>
            <w:r>
              <w:rPr>
                <w:rFonts w:ascii="Times New Roman" w:eastAsia="Times New Roman" w:hAnsi="Times New Roman" w:cs="Times New Roman"/>
                <w:sz w:val="20"/>
                <w:szCs w:val="20"/>
              </w:rPr>
              <w:t xml:space="preserve"> соблюдается. </w:t>
            </w:r>
          </w:p>
          <w:p w:rsidR="00E37FEC" w:rsidRDefault="00E37FEC" w:rsidP="009B0A29">
            <w:pPr>
              <w:widowControl w:val="0"/>
              <w:spacing w:before="60" w:after="51" w:line="240" w:lineRule="auto"/>
              <w:ind w:firstLine="25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Обществом организована линия сообщений о злоупотреблениях и нарушениях через сайт общества в сети «Интернет» </w:t>
            </w:r>
            <w:hyperlink r:id="rId22" w:tooltip="http://www.rosinter.ru" w:history="1">
              <w:r>
                <w:rPr>
                  <w:rStyle w:val="af3"/>
                  <w:rFonts w:ascii="Times New Roman" w:eastAsia="Times New Roman" w:hAnsi="Times New Roman" w:cs="Times New Roman"/>
                  <w:sz w:val="20"/>
                  <w:szCs w:val="20"/>
                  <w:lang w:val="en-US"/>
                </w:rPr>
                <w:t>www</w:t>
              </w:r>
              <w:r>
                <w:rPr>
                  <w:rStyle w:val="af3"/>
                  <w:rFonts w:ascii="Times New Roman" w:eastAsia="Times New Roman" w:hAnsi="Times New Roman" w:cs="Times New Roman"/>
                  <w:sz w:val="20"/>
                  <w:szCs w:val="20"/>
                </w:rPr>
                <w:t>.</w:t>
              </w:r>
              <w:proofErr w:type="spellStart"/>
              <w:r>
                <w:rPr>
                  <w:rStyle w:val="af3"/>
                  <w:rFonts w:ascii="Times New Roman" w:eastAsia="Times New Roman" w:hAnsi="Times New Roman" w:cs="Times New Roman"/>
                  <w:sz w:val="20"/>
                  <w:szCs w:val="20"/>
                  <w:lang w:val="en-US"/>
                </w:rPr>
                <w:t>rosinter</w:t>
              </w:r>
              <w:proofErr w:type="spellEnd"/>
              <w:r>
                <w:rPr>
                  <w:rStyle w:val="af3"/>
                  <w:rFonts w:ascii="Times New Roman" w:eastAsia="Times New Roman" w:hAnsi="Times New Roman" w:cs="Times New Roman"/>
                  <w:sz w:val="20"/>
                  <w:szCs w:val="20"/>
                </w:rPr>
                <w:t>.</w:t>
              </w:r>
              <w:proofErr w:type="spellStart"/>
              <w:r>
                <w:rPr>
                  <w:rStyle w:val="af3"/>
                  <w:rFonts w:ascii="Times New Roman" w:eastAsia="Times New Roman" w:hAnsi="Times New Roman" w:cs="Times New Roman"/>
                  <w:sz w:val="20"/>
                  <w:szCs w:val="20"/>
                  <w:lang w:val="en-US"/>
                </w:rPr>
                <w:t>ru</w:t>
              </w:r>
              <w:proofErr w:type="spellEnd"/>
            </w:hyperlink>
            <w:r>
              <w:rPr>
                <w:rFonts w:ascii="Times New Roman" w:eastAsia="Times New Roman" w:hAnsi="Times New Roman" w:cs="Times New Roman"/>
                <w:sz w:val="20"/>
                <w:szCs w:val="20"/>
              </w:rPr>
              <w:t xml:space="preserve"> через форму связи (кнопка «Программа Доверие» на главной странице сайта).</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5.1.4</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Совет директоров общества предпринимает необходимые меры для того, чтобы убедиться, что действующая в обществе система управления </w:t>
            </w:r>
            <w:r>
              <w:rPr>
                <w:rFonts w:ascii="Times New Roman" w:hAnsi="Times New Roman" w:cs="Times New Roman"/>
                <w:sz w:val="20"/>
                <w:szCs w:val="20"/>
              </w:rPr>
              <w:lastRenderedPageBreak/>
              <w:t>рисками и внутреннего контроля соответствует определенным советом директоров принципам и подходам к ее организации и эффективно функционирует</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течение отчетного периода совет директоров (комитет по аудиту и (или) комитет по рискам (при наличии) организовал проведение оценки </w:t>
            </w:r>
            <w:r>
              <w:rPr>
                <w:rFonts w:ascii="Times New Roman" w:hAnsi="Times New Roman" w:cs="Times New Roman"/>
                <w:sz w:val="20"/>
                <w:szCs w:val="20"/>
              </w:rPr>
              <w:lastRenderedPageBreak/>
              <w:t>надежности и эффективности системы управления рисками и внутреннего контроля.</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 отчетном периоде совет директоров рассмотрел результаты оценки надежности и эффективности системы управления рисками и внутреннего контроля общества и сведения о результатах рассмотрения включены в состав годового отчета общества</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55"/>
              <w:rPr>
                <w:rFonts w:ascii="Times New Roman" w:eastAsia="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5.2</w:t>
            </w:r>
          </w:p>
        </w:tc>
        <w:tc>
          <w:tcPr>
            <w:tcW w:w="14322" w:type="dxa"/>
            <w:gridSpan w:val="5"/>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 организовывает проведение внутреннего аудита</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5.2.1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Для проведения внутреннего аудита в обществе создано отдельное структурное подразделение или привлечена независимая внешняя организация. Функциональная и административная подотчетность подразделения внутреннего аудита разграничены. Функционально подразделение внутреннего аудита подчиняется совету директоров</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Для проведения внутреннего аудита в обществе создано отдельное структурное подразделение внутреннего аудита, функционально подотчетное совету директоров, или привлечена независимая внешняя организация с тем же принципом подотчетности</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5.2.2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Подразделение внутреннего аудита проводит оценку надежности и эффективности системы управления рисками и внутреннего контроля, а </w:t>
            </w:r>
            <w:r>
              <w:rPr>
                <w:rFonts w:ascii="Times New Roman" w:hAnsi="Times New Roman" w:cs="Times New Roman"/>
                <w:sz w:val="20"/>
                <w:szCs w:val="20"/>
              </w:rPr>
              <w:lastRenderedPageBreak/>
              <w:t>также оценку корпоративного управления, применяет общепринятые стандарты деятельности в области внутреннего аудита</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1. В отчетном периоде в рамках проведения внутреннего аудита дана оценка надежности и эффективности системы управления рисками и внутреннего контроля.</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2. В отчетном периоде в рамках проведения внутреннего аудита дана оценка практики (отдельных практик) корпоративного управления, включая процедуры информационного взаимодействия (в том числе по вопросам внутреннего контроля и управления рисками) на всех уровнях управления общества, а также взаимодействия с заинтересованными лицами</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line="240" w:lineRule="auto"/>
              <w:ind w:firstLine="258"/>
              <w:jc w:val="both"/>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6.1</w:t>
            </w:r>
          </w:p>
        </w:tc>
        <w:tc>
          <w:tcPr>
            <w:tcW w:w="14322" w:type="dxa"/>
            <w:gridSpan w:val="5"/>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Общество и его деятельность являются прозрачными для акционеров, инвесторов и иных заинтересованных лиц</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6.1.1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В обществе разработана и внедрена информационная политика, обеспечивающая эффективное информационное взаимодействие общества, акционеров, инвесторов и иных заинтересованных лиц</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Советом директоров общества утверждена информационная политика общества, разработанная с учетом рекомендаций Кодекса.</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 течение отчетного периода совет директоров (или один из его комитетов) рассмотрел вопрос об эффективности информационного взаимодействия общества, акционеров, инвесторов и иных заинтересованных лиц и целесообразности (необходимости) пересмотра информационной политики общества</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ind w:firstLine="258"/>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6.1.2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Общество раскрывает информацию о системе и практике корпоративного </w:t>
            </w:r>
            <w:r>
              <w:rPr>
                <w:rFonts w:ascii="Times New Roman" w:hAnsi="Times New Roman" w:cs="Times New Roman"/>
                <w:sz w:val="20"/>
                <w:szCs w:val="20"/>
              </w:rPr>
              <w:lastRenderedPageBreak/>
              <w:t>управления, включая подробную информацию о соблюдении принципов и рекомендаций Кодекса</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Общество раскрывает информацию о системе корпоративного </w:t>
            </w:r>
            <w:r>
              <w:rPr>
                <w:rFonts w:ascii="Times New Roman" w:hAnsi="Times New Roman" w:cs="Times New Roman"/>
                <w:sz w:val="20"/>
                <w:szCs w:val="20"/>
              </w:rPr>
              <w:lastRenderedPageBreak/>
              <w:t>управления в обществе и общих принципах корпоративного управления, применяемых в обществе, в том числе на сайте общества в сети Интернет.</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Общество раскрывает информацию о составе исполнительных органов и совета директоров, независимости членов совета и их членстве в комитетах совета директоров (в соответствии с определением Кодекса).</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3. В случае наличия лица, контролирующего общество, общество публикует меморандум контролирующего лица относительно планов такого лица в отношении корпоративного управления в обществе</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 xml:space="preserve">◻ </w:t>
            </w:r>
            <w:r>
              <w:rPr>
                <w:rFonts w:ascii="Times New Roman" w:hAnsi="Times New Roman" w:cs="Times New Roman"/>
                <w:sz w:val="20"/>
                <w:szCs w:val="20"/>
              </w:rPr>
              <w:t>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spacing w:before="200"/>
              <w:ind w:firstLine="255"/>
              <w:rPr>
                <w:rFonts w:ascii="Times New Roman" w:hAnsi="Times New Roman" w:cs="Times New Roman"/>
                <w:sz w:val="20"/>
                <w:szCs w:val="20"/>
              </w:rPr>
            </w:pPr>
            <w:r>
              <w:rPr>
                <w:rStyle w:val="afa"/>
                <w:rFonts w:ascii="Times New Roman" w:hAnsi="Times New Roman" w:cs="Times New Roman"/>
                <w:sz w:val="20"/>
                <w:szCs w:val="20"/>
              </w:rPr>
              <w:lastRenderedPageBreak/>
              <w:t>У общества отсутствуют контролирующие лица.</w:t>
            </w:r>
          </w:p>
          <w:p w:rsidR="00E37FEC" w:rsidRDefault="00E37FEC" w:rsidP="009B0A29">
            <w:pPr>
              <w:pStyle w:val="ConsPlusNormal"/>
              <w:spacing w:before="200"/>
              <w:ind w:firstLine="255"/>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6.2</w:t>
            </w:r>
          </w:p>
        </w:tc>
        <w:tc>
          <w:tcPr>
            <w:tcW w:w="14322" w:type="dxa"/>
            <w:gridSpan w:val="5"/>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Общество своевременно раскрывает полную, актуальную и достоверную информацию об обществе для обеспечения возможности принятия обоснованных решений акционерами общества и инвесторами</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6.2.1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Общество раскрывает информацию в соответствии с принципами регулярности, последовательности и оперативности, а также доступности, достоверности, полноты и сравнимости раскрываемых данных</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обществе определена процедура, обеспечивающая координацию работы всех структурных подразделений и работников общества, связанных с раскрытием информации или деятельность которых может привести к необходимости раскрытия информации.</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2. В случае если ценные бумаги общества обращаются на </w:t>
            </w:r>
            <w:r>
              <w:rPr>
                <w:rFonts w:ascii="Times New Roman" w:hAnsi="Times New Roman" w:cs="Times New Roman"/>
                <w:sz w:val="20"/>
                <w:szCs w:val="20"/>
              </w:rPr>
              <w:lastRenderedPageBreak/>
              <w:t>иностранных организованных рынках, раскрытие существенной информации в Российской Федерации и на таких рынках осуществляется синхронно и эквивалентно в течение отчетного года.</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3. Если иностранные акционеры владеют существенным количеством акций общества, то в течение отчетного года раскрытие информации осуществлялось не только на русском, но также на одном из наиболее распространенных иностранных языков</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ind w:firstLine="258"/>
              <w:rPr>
                <w:rFonts w:ascii="Times New Roman" w:hAnsi="Times New Roman" w:cs="Times New Roman"/>
                <w:sz w:val="20"/>
                <w:szCs w:val="20"/>
              </w:rPr>
            </w:pPr>
            <w:r>
              <w:rPr>
                <w:rStyle w:val="afa"/>
                <w:rFonts w:ascii="Times New Roman" w:hAnsi="Times New Roman" w:cs="Times New Roman"/>
                <w:sz w:val="20"/>
                <w:szCs w:val="20"/>
                <w:u w:val="single"/>
              </w:rPr>
              <w:t>Критерий 1</w:t>
            </w:r>
            <w:r>
              <w:rPr>
                <w:rStyle w:val="afa"/>
                <w:rFonts w:ascii="Times New Roman" w:hAnsi="Times New Roman" w:cs="Times New Roman"/>
                <w:sz w:val="20"/>
                <w:szCs w:val="20"/>
              </w:rPr>
              <w:t xml:space="preserve"> соблюдается.</w:t>
            </w:r>
          </w:p>
          <w:p w:rsidR="00E37FEC" w:rsidRDefault="00E37FEC" w:rsidP="009B0A29">
            <w:pPr>
              <w:pStyle w:val="ConsPlusNormal"/>
              <w:spacing w:before="200"/>
              <w:ind w:firstLine="255"/>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 Акции общества не обращаются на иностранных организованных рынках.</w:t>
            </w:r>
          </w:p>
          <w:p w:rsidR="00E37FEC" w:rsidRDefault="00E37FEC" w:rsidP="009B0A29">
            <w:pPr>
              <w:pStyle w:val="ConsPlusNormal"/>
              <w:spacing w:before="200"/>
              <w:ind w:firstLine="255"/>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3</w:t>
            </w:r>
            <w:r>
              <w:rPr>
                <w:rStyle w:val="afa"/>
                <w:rFonts w:ascii="Times New Roman" w:hAnsi="Times New Roman" w:cs="Times New Roman"/>
                <w:sz w:val="20"/>
                <w:szCs w:val="20"/>
              </w:rPr>
              <w:t xml:space="preserve"> соблюдается частично, поскольку у большинства акционеров, владеющих существенным количеством акций, хотя и являющихся иностранными юридическими лицами, имеются бенефициары – граждане либо налоговые резиденты Российской Федерации.</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По сложившейся в обществе практике общество обеспечивает, по возможности, раскрытие на иностранном (английском) языке информации, связанной с проведением общих собраний акционеров. Раскрытие иной информации осуществляется на русском языке. При этом от акционеров общества не поступали обращения, которые свидетельствовали бы об их обеспокоенности отсутствием перевода информации на иностранный язык.</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Для полного выполнения критерия 3 общество в течение 2024-2025 гг. будет </w:t>
            </w:r>
            <w:r>
              <w:rPr>
                <w:rStyle w:val="afa"/>
                <w:rFonts w:ascii="Times New Roman" w:hAnsi="Times New Roman" w:cs="Times New Roman"/>
                <w:sz w:val="20"/>
                <w:szCs w:val="20"/>
              </w:rPr>
              <w:lastRenderedPageBreak/>
              <w:t>стремиться к полному переходу на перевод всей раскрываемой информации на иностранный (английский) язык.</w:t>
            </w: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6.2.2</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Общество избегает формального подхода при раскрытии информации и раскрывает существенную информацию о своей деятельности, даже если раскрытие такой информации не предусмотрено законодательством</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информационной политике общества определены подходы к раскрытию сведений об иных событиях (действиях), оказывающих существенное влияние на стоимость или котировки его ценных бумаг, раскрытие сведений о которых не предусмотрено законодательством.</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Общество раскрывает информацию о структуре капитала общества в соответствии с рекомендацией 290 Кодекса в годовом отчете и на сайте общества в сети Интернет.</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3. Общество раскрывает информацию о подконтрольных организациях, имеющих </w:t>
            </w:r>
            <w:r>
              <w:rPr>
                <w:rFonts w:ascii="Times New Roman" w:hAnsi="Times New Roman" w:cs="Times New Roman"/>
                <w:sz w:val="20"/>
                <w:szCs w:val="20"/>
              </w:rPr>
              <w:lastRenderedPageBreak/>
              <w:t>для него существенное значение, в том числе о ключевых направлениях их деятельности, о механизмах, обеспечивающих подотчетность подконтрольных организаций, полномочиях совета директоров общества в отношении определения стратегии и оценки результатов деятельности подконтрольных организаций.</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4. Общество раскрывает нефинансовый отчет - отчет об устойчивом развитии, экологический отчет, отчет о корпоративной социальной ответственности или иной отчет, содержащий нефинансовую информацию, в том числе о факторах, связанных с окружающей средой (в том числе экологические факторы и факторы, связанные с изменением климата), обществом (социальные факторы) и корпоративным управлением, за исключением отчета эмитента эмиссионных ценных бумаг и годового отчета акционерного общества</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ind w:firstLine="258"/>
              <w:jc w:val="both"/>
              <w:rPr>
                <w:rFonts w:ascii="Times New Roman" w:eastAsia="Times New Roman" w:hAnsi="Times New Roman" w:cs="Times New Roman"/>
                <w:sz w:val="20"/>
                <w:szCs w:val="20"/>
              </w:rPr>
            </w:pPr>
            <w:r>
              <w:rPr>
                <w:rStyle w:val="afa"/>
                <w:rFonts w:ascii="Times New Roman" w:eastAsia="Times New Roman" w:hAnsi="Times New Roman" w:cs="Times New Roman"/>
                <w:sz w:val="20"/>
                <w:szCs w:val="20"/>
                <w:u w:val="single"/>
              </w:rPr>
              <w:t>Критерий 1</w:t>
            </w:r>
            <w:r>
              <w:rPr>
                <w:rStyle w:val="afa"/>
                <w:rFonts w:ascii="Times New Roman" w:eastAsia="Times New Roman" w:hAnsi="Times New Roman" w:cs="Times New Roman"/>
                <w:sz w:val="20"/>
                <w:szCs w:val="20"/>
              </w:rPr>
              <w:t xml:space="preserve"> не соблюдается, поскольку в обществе не формализованы существующие на практике подходы к раскрытию информации, которая не предусмотрена законодательством, но может представлять ценность для заинтересованных лиц.</w:t>
            </w:r>
          </w:p>
          <w:p w:rsidR="00E37FEC" w:rsidRDefault="00E37FEC" w:rsidP="009B0A29">
            <w:pPr>
              <w:pStyle w:val="ConsPlusNormal"/>
              <w:spacing w:before="60"/>
              <w:ind w:firstLine="255"/>
              <w:jc w:val="both"/>
              <w:rPr>
                <w:rFonts w:ascii="Times New Roman" w:eastAsia="Times New Roman" w:hAnsi="Times New Roman" w:cs="Times New Roman"/>
                <w:sz w:val="20"/>
                <w:szCs w:val="20"/>
              </w:rPr>
            </w:pPr>
            <w:r>
              <w:rPr>
                <w:rStyle w:val="afa"/>
                <w:rFonts w:ascii="Times New Roman" w:eastAsia="Times New Roman" w:hAnsi="Times New Roman" w:cs="Times New Roman"/>
                <w:sz w:val="20"/>
                <w:szCs w:val="20"/>
              </w:rPr>
              <w:t>В силу сложившейся практики общество в качестве альтернативной меры при раскрытии использует оценочно-индивидуальный подход, обеспечивая раскрытие информации, которая в силу законодательства не подлежит раскрытию, но по мнению органов управления, может оказаться потенциально важной инвесторам и акционерам.</w:t>
            </w:r>
          </w:p>
          <w:p w:rsidR="00E37FEC" w:rsidRDefault="00E37FEC" w:rsidP="009B0A29">
            <w:pPr>
              <w:pStyle w:val="ConsPlusNormal"/>
              <w:spacing w:before="60"/>
              <w:ind w:firstLine="255"/>
              <w:jc w:val="both"/>
              <w:rPr>
                <w:rStyle w:val="afa"/>
                <w:rFonts w:ascii="Times New Roman" w:hAnsi="Times New Roman" w:cs="Times New Roman"/>
                <w:sz w:val="20"/>
                <w:szCs w:val="20"/>
              </w:rPr>
            </w:pPr>
            <w:r>
              <w:rPr>
                <w:rStyle w:val="afa"/>
                <w:rFonts w:ascii="Times New Roman" w:hAnsi="Times New Roman" w:cs="Times New Roman"/>
                <w:sz w:val="20"/>
                <w:szCs w:val="20"/>
              </w:rPr>
              <w:t>Для полного выполнения критерия 1 общество в течение 2024-2025 гг. планирует внести изменения в информационную политику общества.</w:t>
            </w:r>
          </w:p>
          <w:p w:rsidR="00E37FEC" w:rsidRDefault="00E37FEC" w:rsidP="009B0A29">
            <w:pPr>
              <w:pStyle w:val="ConsPlusNormal"/>
              <w:spacing w:before="200"/>
              <w:ind w:firstLine="255"/>
              <w:jc w:val="both"/>
              <w:rPr>
                <w:rFonts w:ascii="Times New Roman" w:hAnsi="Times New Roman" w:cs="Times New Roman"/>
                <w:sz w:val="20"/>
                <w:szCs w:val="20"/>
              </w:rPr>
            </w:pPr>
            <w:r>
              <w:rPr>
                <w:rStyle w:val="afa"/>
                <w:rFonts w:ascii="Times New Roman" w:hAnsi="Times New Roman" w:cs="Times New Roman"/>
                <w:sz w:val="20"/>
                <w:szCs w:val="20"/>
                <w:u w:val="single"/>
              </w:rPr>
              <w:t>Критерии 2 и 3</w:t>
            </w:r>
            <w:r>
              <w:rPr>
                <w:rStyle w:val="afa"/>
                <w:rFonts w:ascii="Times New Roman" w:hAnsi="Times New Roman" w:cs="Times New Roman"/>
                <w:sz w:val="20"/>
                <w:szCs w:val="20"/>
              </w:rPr>
              <w:t xml:space="preserve"> соблюдаются.</w:t>
            </w:r>
          </w:p>
          <w:p w:rsidR="00E37FEC" w:rsidRDefault="00E37FEC" w:rsidP="009B0A29">
            <w:pPr>
              <w:pStyle w:val="ConsPlusNormal"/>
              <w:spacing w:before="200"/>
              <w:ind w:firstLine="258"/>
              <w:jc w:val="both"/>
              <w:rPr>
                <w:rFonts w:ascii="Times New Roman" w:hAnsi="Times New Roman" w:cs="Times New Roman"/>
                <w:sz w:val="20"/>
                <w:szCs w:val="20"/>
              </w:rPr>
            </w:pPr>
            <w:r>
              <w:rPr>
                <w:rStyle w:val="afa"/>
                <w:rFonts w:ascii="Times New Roman" w:hAnsi="Times New Roman" w:cs="Times New Roman"/>
                <w:sz w:val="20"/>
                <w:szCs w:val="20"/>
                <w:u w:val="single"/>
              </w:rPr>
              <w:t>Критерий 4</w:t>
            </w:r>
            <w:r>
              <w:rPr>
                <w:rStyle w:val="afa"/>
                <w:rFonts w:ascii="Times New Roman" w:hAnsi="Times New Roman" w:cs="Times New Roman"/>
                <w:sz w:val="20"/>
                <w:szCs w:val="20"/>
              </w:rPr>
              <w:t xml:space="preserve"> соблюдается частично, поскольку по сложившейся в обществе практике общество стремится раскрывать нефинансовую информацию в составе годового отчета общества.</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Для выполнения критерия 4 общество в течение 2025-2026 гг. планирует начать раскрывать отдельно  отчет, содержащий нефинансовую информацию.</w:t>
            </w:r>
          </w:p>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6.2.3</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Годовой отчет, являясь одним из наиболее важных инструментов информационного </w:t>
            </w:r>
            <w:r>
              <w:rPr>
                <w:rFonts w:ascii="Times New Roman" w:hAnsi="Times New Roman" w:cs="Times New Roman"/>
                <w:sz w:val="20"/>
                <w:szCs w:val="20"/>
              </w:rPr>
              <w:lastRenderedPageBreak/>
              <w:t>взаимодействия с акционерами и другими заинтересованными сторонами, содержит информацию, позволяющую оценить итоги деятельности общества за год</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Годовой отчет общества содержит информацию о результатах оценки комитетом по аудиту </w:t>
            </w:r>
            <w:r>
              <w:rPr>
                <w:rFonts w:ascii="Times New Roman" w:hAnsi="Times New Roman" w:cs="Times New Roman"/>
                <w:sz w:val="20"/>
                <w:szCs w:val="20"/>
              </w:rPr>
              <w:lastRenderedPageBreak/>
              <w:t>эффективности процесса проведения внешнего и внутреннего аудита.</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Годовой отчет общества содержит сведения о политике общества в области охраны окружающей среды, социальной политике общества</w:t>
            </w:r>
          </w:p>
        </w:tc>
        <w:tc>
          <w:tcPr>
            <w:tcW w:w="221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w:t>
            </w:r>
            <w:r>
              <w:rPr>
                <w:rFonts w:ascii="Times New Roman" w:hAnsi="Times New Roman" w:cs="Times New Roman"/>
                <w:sz w:val="20"/>
                <w:szCs w:val="20"/>
              </w:rPr>
              <w:lastRenderedPageBreak/>
              <w:t>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shd w:val="clear" w:color="FFFFFF" w:fill="FFFFFF"/>
          </w:tcPr>
          <w:p w:rsidR="00E37FEC" w:rsidRDefault="00E37FEC" w:rsidP="009B0A29">
            <w:pPr>
              <w:pStyle w:val="ConsPlusNormal"/>
              <w:ind w:firstLine="258"/>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6.3</w:t>
            </w:r>
          </w:p>
        </w:tc>
        <w:tc>
          <w:tcPr>
            <w:tcW w:w="14322" w:type="dxa"/>
            <w:gridSpan w:val="5"/>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Общество предоставляет информацию и документы по запросам акционеров в соответствии с принципами равнодоступности и необременительности</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6.3.1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Реализация акционерами права на доступ к документам и информации общества не сопряжена с неоправданными сложностями</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информационной политике (внутренних документах, определяющих информационную политику) общества определен необременительный порядок предоставления по запросам акционеров доступа к информации и документам общества.</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2. В информационной политике (внутренних документах, определяющих информационную политику) содержатся положения, предусматривающие, что в случае поступления запроса акционера о предоставлении информации о подконтрольных обществу организациях общество предпринимает необходимые усилия для получения такой информации у соответствующих подконтрольных обществу </w:t>
            </w:r>
            <w:r>
              <w:rPr>
                <w:rFonts w:ascii="Times New Roman" w:hAnsi="Times New Roman" w:cs="Times New Roman"/>
                <w:sz w:val="20"/>
                <w:szCs w:val="20"/>
              </w:rPr>
              <w:lastRenderedPageBreak/>
              <w:t>организаций</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t xml:space="preserve"> </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ind w:firstLine="258"/>
              <w:rPr>
                <w:rFonts w:ascii="Times New Roman" w:hAnsi="Times New Roman" w:cs="Times New Roman"/>
                <w:sz w:val="20"/>
                <w:szCs w:val="20"/>
              </w:rPr>
            </w:pPr>
            <w:r>
              <w:rPr>
                <w:rFonts w:ascii="Times New Roman" w:hAnsi="Times New Roman" w:cs="Times New Roman"/>
                <w:sz w:val="20"/>
                <w:szCs w:val="20"/>
                <w:u w:val="single"/>
              </w:rPr>
              <w:t>Критерий 1</w:t>
            </w:r>
            <w:r>
              <w:rPr>
                <w:rFonts w:ascii="Times New Roman" w:hAnsi="Times New Roman" w:cs="Times New Roman"/>
                <w:sz w:val="20"/>
                <w:szCs w:val="20"/>
              </w:rPr>
              <w:t xml:space="preserve"> соблюдается.</w:t>
            </w:r>
          </w:p>
          <w:p w:rsidR="00E37FEC" w:rsidRDefault="00E37FEC" w:rsidP="009B0A29">
            <w:pPr>
              <w:pStyle w:val="ConsPlusNormal"/>
              <w:spacing w:before="200"/>
              <w:ind w:firstLine="255"/>
              <w:jc w:val="both"/>
              <w:rPr>
                <w:rFonts w:ascii="Times New Roman" w:hAnsi="Times New Roman" w:cs="Times New Roman"/>
                <w:sz w:val="20"/>
                <w:szCs w:val="20"/>
              </w:rPr>
            </w:pPr>
            <w:r>
              <w:rPr>
                <w:rFonts w:ascii="Times New Roman" w:hAnsi="Times New Roman" w:cs="Times New Roman"/>
                <w:sz w:val="20"/>
                <w:szCs w:val="20"/>
                <w:u w:val="single"/>
              </w:rPr>
              <w:t>Критерий 2</w:t>
            </w:r>
            <w:r>
              <w:rPr>
                <w:rFonts w:ascii="Times New Roman" w:hAnsi="Times New Roman" w:cs="Times New Roman"/>
                <w:sz w:val="20"/>
                <w:szCs w:val="20"/>
              </w:rPr>
              <w:t xml:space="preserve"> соблюдается частично, поскольку в силу специфики структуры и управления группы общество получает всю требуемую по действующему законодательству информацию у подконтрольных организаций.</w:t>
            </w:r>
          </w:p>
          <w:p w:rsidR="00E37FEC" w:rsidRDefault="00E37FEC" w:rsidP="009B0A29">
            <w:pPr>
              <w:pStyle w:val="ConsPlusNormal"/>
              <w:spacing w:before="62"/>
              <w:ind w:firstLine="255"/>
              <w:jc w:val="both"/>
              <w:rPr>
                <w:rFonts w:ascii="Times New Roman" w:hAnsi="Times New Roman" w:cs="Times New Roman"/>
                <w:sz w:val="20"/>
                <w:szCs w:val="20"/>
              </w:rPr>
            </w:pPr>
            <w:r>
              <w:rPr>
                <w:rFonts w:ascii="Times New Roman" w:hAnsi="Times New Roman" w:cs="Times New Roman"/>
                <w:sz w:val="20"/>
                <w:szCs w:val="20"/>
              </w:rPr>
              <w:t>По существующей практике общество обеспечивает следующий альтернативный подход: раскрывает информацию о подконтрольных организациях в составе сообщений о существенных фактах о совершении существенных сделок подконтрольными организациями, имеющими существенное значение для общества, а также раскрывает информацию о подконтрольных обществу организациях в составе годовых отчетов и отчетов эмитента, консолидированной финансовой отчетности по МСФО, в которых производственные и финансово-экономические показатели деятельности приводятся с учетом данных о деятельности подконтрольных организаций и организаций, входящих в группу лиц общества, поскольку в силу специфики организации деятельности группы общества общество является холдинговой компанией, а операционную деятельность осуществляют компании, которые входят в группу лиц общества.</w:t>
            </w:r>
          </w:p>
          <w:p w:rsidR="00E37FEC" w:rsidRDefault="00E37FEC" w:rsidP="009B0A29">
            <w:pPr>
              <w:pStyle w:val="ConsPlusNormal"/>
              <w:spacing w:before="60"/>
              <w:ind w:firstLine="255"/>
              <w:jc w:val="both"/>
              <w:rPr>
                <w:rFonts w:ascii="Times New Roman" w:hAnsi="Times New Roman" w:cs="Times New Roman"/>
                <w:sz w:val="20"/>
                <w:szCs w:val="20"/>
              </w:rPr>
            </w:pPr>
            <w:r>
              <w:rPr>
                <w:rFonts w:ascii="Times New Roman" w:hAnsi="Times New Roman" w:cs="Times New Roman"/>
                <w:sz w:val="20"/>
                <w:szCs w:val="20"/>
              </w:rPr>
              <w:t>Акционерами общества не запрашивалась информация по подконтрольным организациям, не высказывалось обеспокоенности по данному вопросу.</w:t>
            </w:r>
          </w:p>
          <w:p w:rsidR="00E37FEC" w:rsidRDefault="00E37FEC" w:rsidP="009B0A29">
            <w:pPr>
              <w:pStyle w:val="ConsPlusNormal"/>
              <w:spacing w:before="60"/>
              <w:ind w:firstLine="255"/>
              <w:jc w:val="both"/>
              <w:rPr>
                <w:rFonts w:ascii="Times New Roman" w:hAnsi="Times New Roman" w:cs="Times New Roman"/>
                <w:sz w:val="20"/>
                <w:szCs w:val="20"/>
              </w:rPr>
            </w:pPr>
            <w:r>
              <w:rPr>
                <w:rFonts w:ascii="Times New Roman" w:hAnsi="Times New Roman" w:cs="Times New Roman"/>
                <w:sz w:val="20"/>
                <w:szCs w:val="20"/>
              </w:rPr>
              <w:t>В случае предъявления акционерами соответствующих требований Общество рассмотрит возможность предоставления в соответствии с требованиями действующего законодательства такой информации.</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Для полного выполнения критерия 2 общество в течение 2024-2025 гг. планирует внести изменения в информационную политику общества.</w:t>
            </w:r>
          </w:p>
          <w:p w:rsidR="00E37FEC" w:rsidRDefault="00E37FEC" w:rsidP="009B0A29">
            <w:pPr>
              <w:pStyle w:val="ConsPlusNormal"/>
              <w:spacing w:before="60"/>
              <w:ind w:firstLine="255"/>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6.3.2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При предоставлении обществом информации акционерам обеспечивается разумный баланс между интересами конкретных акционеров и интересами самого общества, заинтересованного в сохранении конфиденциальности важной коммерческой информации, которая может оказать существенное влияние на его конкурентоспособность</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течение отчетного периода общество не отказывало в удовлетворении запросов акционеров о предоставлении информации либо такие отказы были обоснованными.</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 случаях, определенных информационной политикой общества, акционеры предупреждаются о конфиденциальном характере информации и принимают на себя обязанность по сохранению ее конфиденциальности</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7.1</w:t>
            </w:r>
          </w:p>
        </w:tc>
        <w:tc>
          <w:tcPr>
            <w:tcW w:w="14322" w:type="dxa"/>
            <w:gridSpan w:val="5"/>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Действия, которые в значительной степени влияют или могут повлиять на структуру акционерного капитала и финансовое состояние общества и, соответственно, на положение акционеров (существенные корпоративные действия), осуществляются на справедливых условиях, обеспечивающих соблюдение прав и интересов акционеров, а также иных заинтересованных сторон</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7.1.1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Существенными корпоративными действиями признаются реорганизация общества, приобретение 30 и более процентов голосующих акций общества (поглощение), совершение обществом существенных сделок, увеличение или уменьшение уставного капитала общества, осуществление листинга и </w:t>
            </w:r>
            <w:proofErr w:type="spellStart"/>
            <w:r>
              <w:rPr>
                <w:rFonts w:ascii="Times New Roman" w:hAnsi="Times New Roman" w:cs="Times New Roman"/>
                <w:sz w:val="20"/>
                <w:szCs w:val="20"/>
              </w:rPr>
              <w:t>делистинга</w:t>
            </w:r>
            <w:proofErr w:type="spellEnd"/>
            <w:r>
              <w:rPr>
                <w:rFonts w:ascii="Times New Roman" w:hAnsi="Times New Roman" w:cs="Times New Roman"/>
                <w:sz w:val="20"/>
                <w:szCs w:val="20"/>
              </w:rPr>
              <w:t xml:space="preserve"> акций общества, а также иные действия, которые могут привести к существенному </w:t>
            </w:r>
            <w:r>
              <w:rPr>
                <w:rFonts w:ascii="Times New Roman" w:hAnsi="Times New Roman" w:cs="Times New Roman"/>
                <w:sz w:val="20"/>
                <w:szCs w:val="20"/>
              </w:rPr>
              <w:lastRenderedPageBreak/>
              <w:t>изменению прав акционеров или нарушению их интересов. Уставом общества определен перечень (критерии) сделок или иных действий, являющихся существенными корпоративными действиями, и такие действия отнесены к компетенции совета директоров общества</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Уставом общества определен перечень (критерии) сделок или иных действий, являющихся существенными корпоративными действиями. Принятие решений в отношении существенных корпоративных действий уставом общества отнесено к компетенции совета директоров. В тех случаях, когда осуществление данных корпоративных действий прямо отнесено </w:t>
            </w:r>
            <w:r>
              <w:rPr>
                <w:rFonts w:ascii="Times New Roman" w:hAnsi="Times New Roman" w:cs="Times New Roman"/>
                <w:sz w:val="20"/>
                <w:szCs w:val="20"/>
              </w:rPr>
              <w:lastRenderedPageBreak/>
              <w:t>законодательством к компетенции общего собрания акционеров, совет директоров предоставляет акционерам соответствующие рекомендации</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u w:val="single"/>
              </w:rPr>
              <w:t>Принцип 7.1.1</w:t>
            </w:r>
            <w:r>
              <w:rPr>
                <w:rStyle w:val="afa"/>
                <w:rFonts w:ascii="Times New Roman" w:hAnsi="Times New Roman" w:cs="Times New Roman"/>
                <w:sz w:val="20"/>
                <w:szCs w:val="20"/>
              </w:rPr>
              <w:t xml:space="preserve"> соблюдается частично, поскольку их перечень закреплен не уставом, а иным внутренним документом.</w:t>
            </w:r>
          </w:p>
          <w:p w:rsidR="00E37FEC" w:rsidRDefault="00E37FEC" w:rsidP="009B0A29">
            <w:pPr>
              <w:widowControl w:val="0"/>
              <w:spacing w:before="60" w:after="0" w:line="240" w:lineRule="auto"/>
              <w:ind w:firstLine="258"/>
              <w:jc w:val="both"/>
              <w:rPr>
                <w:rStyle w:val="afa"/>
                <w:rFonts w:ascii="Times New Roman" w:hAnsi="Times New Roman" w:cs="Times New Roman"/>
                <w:sz w:val="20"/>
                <w:szCs w:val="20"/>
              </w:rPr>
            </w:pPr>
            <w:r>
              <w:rPr>
                <w:rStyle w:val="afa"/>
                <w:rFonts w:ascii="Times New Roman" w:hAnsi="Times New Roman" w:cs="Times New Roman"/>
                <w:sz w:val="20"/>
                <w:szCs w:val="20"/>
              </w:rPr>
              <w:t>По сложившейся практике перечень существенных корпоративных действий определен кодексом корпоративного управления общества. При этом в уставе общества имеются положения об отнесении рассмотрения, одобрения действий, а также сделок (в рамках института крупных сделок), которые Кодексом относятся к существенным корпоративным действиям, в основном к компетенции совета директоров, за исключением сделок и действий, относящихся к компетенции общего собрания акционеров в соответствии с требованиями действующего законодательства. В последнем случае совет директоров представляет собранию акционеров свои предложения (рекомендации) по данным вопросам.</w:t>
            </w:r>
          </w:p>
          <w:p w:rsidR="00E37FEC" w:rsidRDefault="00E37FEC" w:rsidP="009B0A29">
            <w:pPr>
              <w:widowControl w:val="0"/>
              <w:spacing w:before="60" w:after="51" w:line="240" w:lineRule="auto"/>
              <w:ind w:firstLine="258"/>
              <w:jc w:val="both"/>
              <w:rPr>
                <w:rFonts w:ascii="Times New Roman" w:hAnsi="Times New Roman" w:cs="Times New Roman"/>
                <w:sz w:val="20"/>
                <w:szCs w:val="20"/>
              </w:rPr>
            </w:pPr>
            <w:r>
              <w:rPr>
                <w:rStyle w:val="afa"/>
                <w:rFonts w:ascii="Times New Roman" w:hAnsi="Times New Roman" w:cs="Times New Roman"/>
                <w:sz w:val="20"/>
                <w:szCs w:val="20"/>
              </w:rPr>
              <w:t>Общество планирует возможное вынесение на рассмотрение общего собрания акционеров вопроса внесения в устав общества изменений, направленных на полное выполнение принципа 7.1.1, в течение 2024-2025 гг.</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7.1.2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играет ключевую роль в принятии решений или выработке рекомендаций в отношении существенных корпоративных действий, совет директоров опирается на позицию независимых директоров общества</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1. В обществе предусмотрена процедура, в соответствии с которой независимые директора заявляют о своей позиции по существенным корпоративным действиям до их одобрения</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ind w:firstLine="258"/>
              <w:rPr>
                <w:rFonts w:ascii="Times New Roman" w:hAnsi="Times New Roman" w:cs="Times New Roman"/>
                <w:sz w:val="20"/>
                <w:szCs w:val="20"/>
              </w:rPr>
            </w:pPr>
            <w:r>
              <w:rPr>
                <w:rStyle w:val="afa"/>
                <w:rFonts w:ascii="Times New Roman" w:hAnsi="Times New Roman" w:cs="Times New Roman"/>
                <w:sz w:val="20"/>
                <w:szCs w:val="20"/>
                <w:u w:val="single"/>
              </w:rPr>
              <w:t>Принцип 7.1.2</w:t>
            </w:r>
            <w:r>
              <w:rPr>
                <w:rStyle w:val="afa"/>
                <w:rFonts w:ascii="Times New Roman" w:hAnsi="Times New Roman" w:cs="Times New Roman"/>
                <w:sz w:val="20"/>
                <w:szCs w:val="20"/>
              </w:rPr>
              <w:t xml:space="preserve"> соблюдается частично.</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В отчетном году обществом совершались из числа существенных корпоративных действий только сделки, относимые одновременно к категории крупных сделок.</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При этом в действующий состав совета директоров не номинированы и не избраны лица, соответствующие критериям статуса независимого директора. В 2022 году с учетом геополитической ситуации из состава совета директоров вышли все независимые директора.</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вместо рекомендованной применяет закрепленную в положении о совете директоров процедуру, по которой все члены совета директоров высказывают свою позицию по рассматриваемым вопросам повестки дня заседаний совета директоров.</w:t>
            </w:r>
          </w:p>
          <w:p w:rsidR="00E37FEC" w:rsidRDefault="00E37FEC" w:rsidP="009B0A29">
            <w:pPr>
              <w:pStyle w:val="ConsPlusNormal"/>
              <w:spacing w:before="60"/>
              <w:ind w:firstLine="258"/>
              <w:jc w:val="both"/>
              <w:rPr>
                <w:rStyle w:val="afa"/>
                <w:rFonts w:ascii="Times New Roman" w:hAnsi="Times New Roman" w:cs="Times New Roman"/>
                <w:sz w:val="20"/>
                <w:szCs w:val="20"/>
              </w:rPr>
            </w:pPr>
            <w:r>
              <w:rPr>
                <w:rStyle w:val="afa"/>
                <w:rFonts w:ascii="Times New Roman" w:hAnsi="Times New Roman" w:cs="Times New Roman"/>
                <w:sz w:val="20"/>
                <w:szCs w:val="20"/>
              </w:rPr>
              <w:t xml:space="preserve">В случае </w:t>
            </w:r>
            <w:proofErr w:type="spellStart"/>
            <w:r>
              <w:rPr>
                <w:rStyle w:val="afa"/>
                <w:rFonts w:ascii="Times New Roman" w:hAnsi="Times New Roman" w:cs="Times New Roman"/>
                <w:sz w:val="20"/>
                <w:szCs w:val="20"/>
              </w:rPr>
              <w:t>номинирования</w:t>
            </w:r>
            <w:proofErr w:type="spellEnd"/>
            <w:r>
              <w:rPr>
                <w:rStyle w:val="afa"/>
                <w:rFonts w:ascii="Times New Roman" w:hAnsi="Times New Roman" w:cs="Times New Roman"/>
                <w:sz w:val="20"/>
                <w:szCs w:val="20"/>
              </w:rPr>
              <w:t xml:space="preserve"> и избрания акционерами в совет директоров лиц, отвечающих требованиям к независимым директорам, общество будет стремиться к тому, чтобы независимые директора также высказывали свою позицию по вопросам рассмотрения, одобрения существенных корпоративных действий до их одобрения.</w:t>
            </w:r>
          </w:p>
          <w:p w:rsidR="00E37FEC" w:rsidRDefault="00E37FEC" w:rsidP="009B0A29">
            <w:pPr>
              <w:pStyle w:val="ConsPlusNormal"/>
              <w:spacing w:before="60"/>
              <w:ind w:firstLine="258"/>
              <w:jc w:val="both"/>
              <w:rPr>
                <w:rFonts w:ascii="Times New Roman" w:hAnsi="Times New Roman" w:cs="Times New Roman"/>
                <w:sz w:val="20"/>
                <w:szCs w:val="20"/>
              </w:rPr>
            </w:pPr>
            <w:r>
              <w:rPr>
                <w:rStyle w:val="afa"/>
                <w:rFonts w:ascii="Times New Roman" w:hAnsi="Times New Roman" w:cs="Times New Roman"/>
                <w:sz w:val="20"/>
                <w:szCs w:val="20"/>
              </w:rPr>
              <w:t>Общество планирует, что в течение 2024-2025 гг. комитет по номинациям и вознаграждениям, который планируется сформировать в течение 2024 года после проведения годового общего собрания акционеров, организует обращение к акционерам, обладающим в соответствии с действующим законодательством правом представления предложений о включении кандидатов в совет директоров, с просьбой представить свои предложения о включении кандидатов в совет директоров, отвечающих всем формальным критериям независимости.</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7.1.3</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При совершении существенных корпоративных действий, затрагивающих права и </w:t>
            </w:r>
            <w:r>
              <w:rPr>
                <w:rFonts w:ascii="Times New Roman" w:hAnsi="Times New Roman" w:cs="Times New Roman"/>
                <w:sz w:val="20"/>
                <w:szCs w:val="20"/>
              </w:rPr>
              <w:lastRenderedPageBreak/>
              <w:t>законные интересы акционеров, обеспечиваются равные условия для всех акционеров общества, а при недостаточности предусмотренных законодательством механизмов, направленных на защиту прав акционеров, - дополнительные меры, защищающие права и законные интересы акционеров общества.</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При этом общество руководствуется не только соблюдением формальных требований </w:t>
            </w:r>
            <w:proofErr w:type="spellStart"/>
            <w:r>
              <w:rPr>
                <w:rFonts w:ascii="Times New Roman" w:hAnsi="Times New Roman" w:cs="Times New Roman"/>
                <w:sz w:val="20"/>
                <w:szCs w:val="20"/>
              </w:rPr>
              <w:t>законода-тельства</w:t>
            </w:r>
            <w:proofErr w:type="spellEnd"/>
            <w:r>
              <w:rPr>
                <w:rFonts w:ascii="Times New Roman" w:hAnsi="Times New Roman" w:cs="Times New Roman"/>
                <w:sz w:val="20"/>
                <w:szCs w:val="20"/>
              </w:rPr>
              <w:t>, но и принципами корпоративного управления, изложенными в Кодексе</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Уставом общества с учетом особенностей его деятельности к компетенции совета </w:t>
            </w:r>
            <w:r>
              <w:rPr>
                <w:rFonts w:ascii="Times New Roman" w:hAnsi="Times New Roman" w:cs="Times New Roman"/>
                <w:sz w:val="20"/>
                <w:szCs w:val="20"/>
              </w:rPr>
              <w:lastRenderedPageBreak/>
              <w:t>директоров отнесено одобрение, помимо предусмотренных законодательством, иных сделок, имеющих существенное значение для общества.</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2. В течение отчетного периода все существенные корпоративные действия проходили процедуру одобрения до их осуществления</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Pr>
                <w:rFonts w:ascii="Times New Roman" w:hAnsi="Times New Roman" w:cs="Times New Roman"/>
                <w:sz w:val="20"/>
                <w:szCs w:val="20"/>
              </w:rPr>
              <w:t xml:space="preserve"> частично </w:t>
            </w:r>
            <w:r>
              <w:rPr>
                <w:rFonts w:ascii="Times New Roman" w:hAnsi="Times New Roman" w:cs="Times New Roman"/>
                <w:sz w:val="20"/>
                <w:szCs w:val="20"/>
              </w:rPr>
              <w:lastRenderedPageBreak/>
              <w:t>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after="0" w:line="240" w:lineRule="auto"/>
              <w:ind w:firstLine="255"/>
              <w:jc w:val="both"/>
              <w:rPr>
                <w:rFonts w:ascii="Times New Roman" w:hAnsi="Times New Roman" w:cs="Times New Roman"/>
                <w:sz w:val="20"/>
                <w:szCs w:val="20"/>
              </w:rPr>
            </w:pPr>
            <w:r>
              <w:rPr>
                <w:rStyle w:val="afa"/>
                <w:rFonts w:ascii="Times New Roman" w:hAnsi="Times New Roman" w:cs="Times New Roman"/>
                <w:sz w:val="20"/>
                <w:szCs w:val="20"/>
                <w:u w:val="single"/>
              </w:rPr>
              <w:lastRenderedPageBreak/>
              <w:t>Критерий 1</w:t>
            </w:r>
            <w:r>
              <w:rPr>
                <w:rStyle w:val="afa"/>
                <w:rFonts w:ascii="Times New Roman" w:hAnsi="Times New Roman" w:cs="Times New Roman"/>
                <w:sz w:val="20"/>
                <w:szCs w:val="20"/>
              </w:rPr>
              <w:t xml:space="preserve"> не соблюдается, поскольку компетенция Совета директоров определена уставом в соответствии с требованиями законодательства, более широкого перечня сделок уставом не предусмотрено.</w:t>
            </w:r>
          </w:p>
          <w:p w:rsidR="00E37FEC" w:rsidRDefault="00E37FEC" w:rsidP="009B0A29">
            <w:pPr>
              <w:pStyle w:val="ConsPlusNormal"/>
              <w:spacing w:before="60"/>
              <w:ind w:firstLine="255"/>
              <w:jc w:val="both"/>
              <w:rPr>
                <w:rFonts w:ascii="Times New Roman" w:hAnsi="Times New Roman" w:cs="Times New Roman"/>
                <w:sz w:val="20"/>
                <w:szCs w:val="20"/>
              </w:rPr>
            </w:pPr>
            <w:r>
              <w:rPr>
                <w:rFonts w:ascii="Times New Roman" w:hAnsi="Times New Roman" w:cs="Times New Roman"/>
                <w:sz w:val="20"/>
                <w:szCs w:val="20"/>
              </w:rPr>
              <w:t xml:space="preserve">Вместе с тем с учетом специфики организации деятельности общества и его </w:t>
            </w:r>
            <w:r>
              <w:rPr>
                <w:rFonts w:ascii="Times New Roman" w:hAnsi="Times New Roman" w:cs="Times New Roman"/>
                <w:sz w:val="20"/>
                <w:szCs w:val="20"/>
              </w:rPr>
              <w:lastRenderedPageBreak/>
              <w:t>группы общество является холдинговой компанией, а операционную деятельность осуществляют компании, которые входят в группу лиц общества. При такой организации все существенные для общества сделки на практике совершаются с одобрения совета директоров.</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Общество планирует возможное вынесение на рассмотрение общего собрания акционеров вопроса внесения в устав общества изменений, направленных на полное выполнение критерия 1, в течение 2024-2025 гг.</w:t>
            </w:r>
          </w:p>
          <w:p w:rsidR="00E37FEC" w:rsidRDefault="00E37FEC" w:rsidP="009B0A29">
            <w:pPr>
              <w:pStyle w:val="ConsPlusNormal"/>
              <w:spacing w:before="200"/>
              <w:ind w:firstLine="255"/>
              <w:jc w:val="both"/>
              <w:rPr>
                <w:rFonts w:ascii="Times New Roman" w:hAnsi="Times New Roman" w:cs="Times New Roman"/>
                <w:sz w:val="20"/>
                <w:szCs w:val="20"/>
              </w:rPr>
            </w:pPr>
            <w:r>
              <w:rPr>
                <w:rFonts w:ascii="Times New Roman" w:hAnsi="Times New Roman" w:cs="Times New Roman"/>
                <w:sz w:val="20"/>
                <w:szCs w:val="20"/>
                <w:u w:val="single"/>
              </w:rPr>
              <w:t>Критерий 2</w:t>
            </w:r>
            <w:r>
              <w:rPr>
                <w:rFonts w:ascii="Times New Roman" w:hAnsi="Times New Roman" w:cs="Times New Roman"/>
                <w:sz w:val="20"/>
                <w:szCs w:val="20"/>
              </w:rPr>
              <w:t xml:space="preserve"> соблюдается частично. Общество стремится к тому, чтобы все имеющие существенное значение для общества сделки рассматривались до их совершения. </w:t>
            </w:r>
          </w:p>
          <w:p w:rsidR="00E37FEC" w:rsidRDefault="00E37FEC" w:rsidP="009B0A29">
            <w:pPr>
              <w:pStyle w:val="ConsPlusNormal"/>
              <w:spacing w:before="60"/>
              <w:ind w:firstLine="255"/>
              <w:jc w:val="both"/>
              <w:rPr>
                <w:rFonts w:ascii="Times New Roman" w:hAnsi="Times New Roman" w:cs="Times New Roman"/>
                <w:sz w:val="20"/>
                <w:szCs w:val="20"/>
              </w:rPr>
            </w:pPr>
            <w:r>
              <w:rPr>
                <w:rFonts w:ascii="Times New Roman" w:hAnsi="Times New Roman" w:cs="Times New Roman"/>
                <w:sz w:val="20"/>
                <w:szCs w:val="20"/>
              </w:rPr>
              <w:t>По сложившейся практике общество рассматривает в основном все сделки до их совершения, за исключением сделок с банками и лизинговыми компаниями, когда существует необходимость срочного их совершения для обеспечения возможности осуществления финансово-хозяйственной деятельности всей группы общества, при этом в условия таких сделок включаются отлагательные условия в отношении процедур их одобрения.</w:t>
            </w:r>
          </w:p>
          <w:p w:rsidR="00E37FEC" w:rsidRDefault="00E37FEC" w:rsidP="009B0A29">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r>
              <w:rPr>
                <w:rFonts w:ascii="Times New Roman" w:hAnsi="Times New Roman" w:cs="Times New Roman"/>
                <w:sz w:val="20"/>
                <w:szCs w:val="20"/>
              </w:rPr>
              <w:t>Общество будет стремиться в той мере, в которой это возможно, к тому, чтобы все имеющие существенное значение для общества сделки рассматривались до их совершения, для обеспечения наиболее полного соблюдения рекомендаций Кодекса по критерию 2.</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7.2</w:t>
            </w:r>
          </w:p>
        </w:tc>
        <w:tc>
          <w:tcPr>
            <w:tcW w:w="14322" w:type="dxa"/>
            <w:gridSpan w:val="5"/>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Общество обеспечивает такой порядок совершения существенных корпоративных действий, который позволяет акционерам своевременно получать полную информацию о таких действиях, обеспечивает им возможность влиять на совершение таких действий и гарантирует соблюдение и адекватный уровень защиты их прав при совершении таких действий</w:t>
            </w: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7.2.1</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Информация о совершении существенных корпоративных действий раскрывается с объяснением причин, условий и последствий совершения таких действий</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pacing w:val="-2"/>
                <w:sz w:val="20"/>
                <w:szCs w:val="20"/>
              </w:rPr>
            </w:pPr>
            <w:r>
              <w:rPr>
                <w:rFonts w:ascii="Times New Roman" w:hAnsi="Times New Roman" w:cs="Times New Roman"/>
                <w:spacing w:val="-2"/>
                <w:sz w:val="20"/>
                <w:szCs w:val="20"/>
              </w:rPr>
              <w:t>1. В случае, если обществом в течение отчетного периода совершались существенные корпоративные действия, общество своевременно и детально раскрывало информацию о таких действиях, в том числе о причинах, условиях совершения действий и последствиях таких действий для акционеров</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0E5CF7"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t>☑</w:t>
            </w:r>
            <w:r w:rsidR="00E37FEC">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0E5CF7"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w:t>
            </w:r>
            <w:r w:rsidR="00E37FEC">
              <w:rPr>
                <w:rFonts w:ascii="Times New Roman" w:hAnsi="Times New Roman" w:cs="Times New Roman"/>
                <w:sz w:val="20"/>
                <w:szCs w:val="20"/>
              </w:rPr>
              <w:t>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widowControl w:val="0"/>
              <w:spacing w:before="60" w:after="0" w:line="240" w:lineRule="auto"/>
              <w:ind w:firstLine="255"/>
              <w:rPr>
                <w:rFonts w:ascii="Times New Roman" w:hAnsi="Times New Roman" w:cs="Times New Roman"/>
                <w:sz w:val="20"/>
                <w:szCs w:val="20"/>
              </w:rPr>
            </w:pPr>
          </w:p>
        </w:tc>
      </w:tr>
      <w:tr w:rsidR="00E37FEC" w:rsidTr="009B0A29">
        <w:tc>
          <w:tcPr>
            <w:tcW w:w="6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7.2.2</w:t>
            </w:r>
          </w:p>
        </w:tc>
        <w:tc>
          <w:tcPr>
            <w:tcW w:w="2493"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Правила и процедуры, связанные с осуществлением </w:t>
            </w:r>
            <w:r>
              <w:rPr>
                <w:rFonts w:ascii="Times New Roman" w:hAnsi="Times New Roman" w:cs="Times New Roman"/>
                <w:sz w:val="20"/>
                <w:szCs w:val="20"/>
              </w:rPr>
              <w:lastRenderedPageBreak/>
              <w:t>обществом существенных корпоративных действий, закреплены во внутренних документах общества</w:t>
            </w:r>
          </w:p>
        </w:tc>
        <w:tc>
          <w:tcPr>
            <w:tcW w:w="249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Во внутренних документах общества определены случаи и </w:t>
            </w:r>
            <w:r>
              <w:rPr>
                <w:rFonts w:ascii="Times New Roman" w:hAnsi="Times New Roman" w:cs="Times New Roman"/>
                <w:sz w:val="20"/>
                <w:szCs w:val="20"/>
              </w:rPr>
              <w:lastRenderedPageBreak/>
              <w:t>порядок привлечения оценщика для определения стоимости имущества, отчуждаемого или приобретаемого по крупной сделке или сделке с заинтересованностью.</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 xml:space="preserve">2. Внутренние документы общества </w:t>
            </w:r>
            <w:proofErr w:type="spellStart"/>
            <w:r>
              <w:rPr>
                <w:rFonts w:ascii="Times New Roman" w:hAnsi="Times New Roman" w:cs="Times New Roman"/>
                <w:sz w:val="20"/>
                <w:szCs w:val="20"/>
              </w:rPr>
              <w:t>предусматрива</w:t>
            </w:r>
            <w:proofErr w:type="spellEnd"/>
            <w:r>
              <w:rPr>
                <w:rFonts w:ascii="Times New Roman" w:hAnsi="Times New Roman" w:cs="Times New Roman"/>
                <w:sz w:val="20"/>
                <w:szCs w:val="20"/>
              </w:rPr>
              <w:t>-ют процедуру привлечения оценщика для оценки стоимости приобретения и выкупа акций общества.</w:t>
            </w:r>
          </w:p>
          <w:p w:rsidR="00E37FEC" w:rsidRDefault="00E37FEC" w:rsidP="009B0A29">
            <w:pPr>
              <w:pStyle w:val="ConsPlusNormal"/>
              <w:rPr>
                <w:rFonts w:ascii="Times New Roman" w:hAnsi="Times New Roman" w:cs="Times New Roman"/>
                <w:sz w:val="20"/>
                <w:szCs w:val="20"/>
              </w:rPr>
            </w:pPr>
            <w:r>
              <w:rPr>
                <w:rFonts w:ascii="Times New Roman" w:hAnsi="Times New Roman" w:cs="Times New Roman"/>
                <w:sz w:val="20"/>
                <w:szCs w:val="20"/>
              </w:rPr>
              <w:t>3. При отсутствии формальной заинтересованности члена совета директоров,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 в сделках общества, но при наличии конфликта интересов или иной их фактической заинтересованности, внутренними документами общества предусмотрено, что такие лица не принимают участия в голосовании по вопросу одобрения такой сделки</w:t>
            </w:r>
          </w:p>
        </w:tc>
        <w:tc>
          <w:tcPr>
            <w:tcW w:w="2211" w:type="dxa"/>
            <w:gridSpan w:val="2"/>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MS Mincho" w:eastAsia="MS Mincho" w:hAnsi="MS Mincho" w:cs="MS Mincho" w:hint="eastAsia"/>
                <w:sz w:val="20"/>
                <w:szCs w:val="20"/>
              </w:rPr>
              <w:lastRenderedPageBreak/>
              <w:t>☑</w:t>
            </w:r>
            <w:r>
              <w:rPr>
                <w:rStyle w:val="afa"/>
                <w:rFonts w:ascii="Times New Roman" w:eastAsia="MS Mincho" w:hAnsi="Times New Roman" w:cs="MS Mincho"/>
                <w:sz w:val="20"/>
                <w:szCs w:val="20"/>
              </w:rPr>
              <w:t xml:space="preserve"> </w:t>
            </w:r>
            <w:r>
              <w:rPr>
                <w:rFonts w:ascii="Times New Roman" w:hAnsi="Times New Roman" w:cs="Times New Roman"/>
                <w:sz w:val="20"/>
                <w:szCs w:val="20"/>
              </w:rPr>
              <w:t>частично соблюдается</w:t>
            </w:r>
          </w:p>
          <w:p w:rsidR="00E37FEC" w:rsidRDefault="00E37FEC" w:rsidP="009B0A29">
            <w:pPr>
              <w:widowControl w:val="0"/>
              <w:spacing w:line="240" w:lineRule="auto"/>
              <w:rPr>
                <w:rFonts w:ascii="Times New Roman" w:eastAsia="Times New Roman" w:hAnsi="Times New Roman" w:cs="Times New Roman"/>
                <w:sz w:val="20"/>
                <w:szCs w:val="20"/>
              </w:rPr>
            </w:pPr>
          </w:p>
          <w:p w:rsidR="00E37FEC" w:rsidRDefault="00E37FEC" w:rsidP="009B0A29">
            <w:pPr>
              <w:pStyle w:val="ConsPlusNormal"/>
              <w:rPr>
                <w:rFonts w:ascii="Times New Roman" w:hAnsi="Times New Roman" w:cs="Times New Roman"/>
                <w:sz w:val="20"/>
                <w:szCs w:val="20"/>
              </w:rPr>
            </w:pPr>
            <w:r>
              <w:rPr>
                <w:rStyle w:val="afa"/>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124" w:type="dxa"/>
            <w:tcBorders>
              <w:top w:val="single" w:sz="4" w:space="0" w:color="000000"/>
              <w:left w:val="single" w:sz="4" w:space="0" w:color="000000"/>
              <w:bottom w:val="single" w:sz="4" w:space="0" w:color="000000"/>
              <w:right w:val="single" w:sz="4" w:space="0" w:color="000000"/>
            </w:tcBorders>
          </w:tcPr>
          <w:p w:rsidR="00E37FEC" w:rsidRDefault="00E37FEC" w:rsidP="009B0A29">
            <w:pPr>
              <w:pStyle w:val="ConsPlusNormal"/>
              <w:ind w:firstLine="258"/>
              <w:jc w:val="both"/>
              <w:rPr>
                <w:rStyle w:val="afa"/>
                <w:rFonts w:ascii="Times New Roman" w:hAnsi="Times New Roman" w:cs="Times New Roman"/>
                <w:sz w:val="20"/>
                <w:szCs w:val="20"/>
              </w:rPr>
            </w:pPr>
            <w:r>
              <w:rPr>
                <w:rStyle w:val="afa"/>
                <w:rFonts w:ascii="Times New Roman" w:hAnsi="Times New Roman" w:cs="Times New Roman"/>
                <w:sz w:val="20"/>
                <w:szCs w:val="20"/>
                <w:u w:val="single"/>
              </w:rPr>
              <w:lastRenderedPageBreak/>
              <w:t>Критерий 1</w:t>
            </w:r>
            <w:r>
              <w:rPr>
                <w:rStyle w:val="afa"/>
                <w:rFonts w:ascii="Times New Roman" w:hAnsi="Times New Roman" w:cs="Times New Roman"/>
                <w:sz w:val="20"/>
                <w:szCs w:val="20"/>
              </w:rPr>
              <w:t xml:space="preserve"> соблюдается частично. Уставом общества предусмотрены случаи, когда оценщик может быть привлечен. Кроме того, по сложившейся практике оценщик привлекается при рассмотрении вопросов предоставления согласия </w:t>
            </w:r>
            <w:r>
              <w:rPr>
                <w:rStyle w:val="afa"/>
                <w:rFonts w:ascii="Times New Roman" w:hAnsi="Times New Roman" w:cs="Times New Roman"/>
                <w:sz w:val="20"/>
                <w:szCs w:val="20"/>
              </w:rPr>
              <w:lastRenderedPageBreak/>
              <w:t>(одобрения) на совершение сделок с акциями (долями), недвижимостью.</w:t>
            </w:r>
          </w:p>
          <w:p w:rsidR="00E37FEC" w:rsidRDefault="00E37FEC" w:rsidP="009B0A29">
            <w:pPr>
              <w:pStyle w:val="ConsPlusNormal"/>
              <w:spacing w:before="62"/>
              <w:ind w:firstLine="255"/>
              <w:jc w:val="both"/>
              <w:rPr>
                <w:rFonts w:ascii="Times New Roman" w:hAnsi="Times New Roman" w:cs="Times New Roman"/>
                <w:sz w:val="20"/>
                <w:szCs w:val="20"/>
              </w:rPr>
            </w:pPr>
            <w:r>
              <w:rPr>
                <w:rStyle w:val="afa"/>
                <w:rFonts w:ascii="Times New Roman" w:hAnsi="Times New Roman" w:cs="Times New Roman"/>
                <w:sz w:val="20"/>
                <w:szCs w:val="20"/>
              </w:rPr>
              <w:t>Порядок привлечения оценщика внутренними документами не определен, поскольку обществом используется общая договорная политика, предусматривающая процедуру согласования всеми заинтересованными структурными подразделениями.</w:t>
            </w:r>
          </w:p>
          <w:p w:rsidR="00E37FEC" w:rsidRDefault="00E37FEC" w:rsidP="009B0A29">
            <w:pPr>
              <w:pStyle w:val="ConsPlusNormal"/>
              <w:spacing w:before="62"/>
              <w:ind w:firstLine="255"/>
              <w:jc w:val="both"/>
              <w:rPr>
                <w:rStyle w:val="afa"/>
                <w:rFonts w:ascii="Times New Roman" w:hAnsi="Times New Roman" w:cs="Times New Roman"/>
                <w:sz w:val="20"/>
                <w:szCs w:val="20"/>
              </w:rPr>
            </w:pPr>
            <w:r>
              <w:rPr>
                <w:rStyle w:val="afa"/>
                <w:rFonts w:ascii="Times New Roman" w:hAnsi="Times New Roman" w:cs="Times New Roman"/>
                <w:sz w:val="20"/>
                <w:szCs w:val="20"/>
              </w:rPr>
              <w:t xml:space="preserve">По сложившей практике общество применяет альтернативную замещающую процедуру привлечения оценщика, рассматривая коммерческие предложения на тендерной основе, руководствуясь оптимальным соотношением критериев качества, сроков оценки и цены. </w:t>
            </w:r>
          </w:p>
          <w:p w:rsidR="00E37FEC" w:rsidRDefault="00E37FEC" w:rsidP="009B0A29">
            <w:pPr>
              <w:pStyle w:val="ConsPlusNormal"/>
              <w:spacing w:before="62"/>
              <w:ind w:firstLine="221"/>
              <w:jc w:val="both"/>
              <w:rPr>
                <w:rFonts w:ascii="Times New Roman" w:hAnsi="Times New Roman" w:cs="Times New Roman"/>
                <w:sz w:val="20"/>
                <w:szCs w:val="20"/>
              </w:rPr>
            </w:pPr>
            <w:r>
              <w:rPr>
                <w:rStyle w:val="afa"/>
                <w:rFonts w:ascii="Times New Roman" w:hAnsi="Times New Roman" w:cs="Times New Roman"/>
                <w:sz w:val="20"/>
                <w:szCs w:val="20"/>
              </w:rPr>
              <w:t xml:space="preserve">Общество планирует возможное вынесение на рассмотрение собрания </w:t>
            </w:r>
            <w:proofErr w:type="spellStart"/>
            <w:r>
              <w:rPr>
                <w:rStyle w:val="afa"/>
                <w:rFonts w:ascii="Times New Roman" w:hAnsi="Times New Roman" w:cs="Times New Roman"/>
                <w:sz w:val="20"/>
                <w:szCs w:val="20"/>
              </w:rPr>
              <w:t>акцио-неров</w:t>
            </w:r>
            <w:proofErr w:type="spellEnd"/>
            <w:r>
              <w:rPr>
                <w:rStyle w:val="afa"/>
                <w:rFonts w:ascii="Times New Roman" w:hAnsi="Times New Roman" w:cs="Times New Roman"/>
                <w:sz w:val="20"/>
                <w:szCs w:val="20"/>
              </w:rPr>
              <w:t xml:space="preserve"> вопроса внесения во внутренние документы изменений, направленных на обеспечение полного выполнения критерия 1, в течение 2024-2025 гг.</w:t>
            </w:r>
          </w:p>
          <w:p w:rsidR="00E37FEC" w:rsidRDefault="00E37FEC" w:rsidP="009B0A29">
            <w:pPr>
              <w:pStyle w:val="ConsPlusNormal"/>
              <w:spacing w:before="120"/>
              <w:ind w:firstLine="255"/>
              <w:rPr>
                <w:rFonts w:ascii="Times New Roman" w:hAnsi="Times New Roman" w:cs="Times New Roman"/>
                <w:sz w:val="20"/>
                <w:szCs w:val="20"/>
              </w:rPr>
            </w:pPr>
            <w:r>
              <w:rPr>
                <w:rStyle w:val="afa"/>
                <w:rFonts w:ascii="Times New Roman" w:hAnsi="Times New Roman" w:cs="Times New Roman"/>
                <w:sz w:val="20"/>
                <w:szCs w:val="20"/>
                <w:u w:val="single"/>
              </w:rPr>
              <w:t>Критерий 2</w:t>
            </w:r>
            <w:r>
              <w:rPr>
                <w:rStyle w:val="afa"/>
                <w:rFonts w:ascii="Times New Roman" w:hAnsi="Times New Roman" w:cs="Times New Roman"/>
                <w:sz w:val="20"/>
                <w:szCs w:val="20"/>
              </w:rPr>
              <w:t xml:space="preserve"> соблюдается частично. </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 xml:space="preserve">Внутренние документы (устав) общества предусматривают возможность привлечения оценщика для указанных целей, однако при этом процедура такого привлечения отдельно не регламентирована, поскольку она предусмотрена в общих чертах действующим законодательством об оценочной деятельности. </w:t>
            </w:r>
          </w:p>
          <w:p w:rsidR="00E37FEC" w:rsidRDefault="00E37FEC" w:rsidP="009B0A29">
            <w:pPr>
              <w:pStyle w:val="ConsPlusNormal"/>
              <w:spacing w:before="60"/>
              <w:ind w:firstLine="255"/>
              <w:jc w:val="both"/>
              <w:rPr>
                <w:rStyle w:val="afa"/>
                <w:rFonts w:ascii="Times New Roman" w:hAnsi="Times New Roman" w:cs="Times New Roman"/>
                <w:sz w:val="20"/>
                <w:szCs w:val="20"/>
              </w:rPr>
            </w:pPr>
            <w:r>
              <w:rPr>
                <w:rStyle w:val="afa"/>
                <w:rFonts w:ascii="Times New Roman" w:hAnsi="Times New Roman" w:cs="Times New Roman"/>
                <w:sz w:val="20"/>
                <w:szCs w:val="20"/>
              </w:rPr>
              <w:t xml:space="preserve">Обществом исторически используется общая договорная политика, предусматривающая процедуру согласования всеми заинтересованными структурными подразделениями. По сложившей практике общество применяет альтернативную замещающую процедуру привлечения оценщика, рассматривая коммерческие предложения на тендерной основе, руководствуясь оптимальным соотношением критериев качества, сроков оценки и цены. </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Так, Обществом на практике в 2019 году применялась процедура привлечения независимого оценщика для определения рыночной стоимости 1 (одной) обыкновенной именной бездокументарной акции для принятия управленческих решений по определению советом директоров цены выкупа акций у акционеров общества, предъявивших такое требование, в связи с включением в повестку дня общего собрания акционеров вопроса о согласии на совершение (одобрении) крупной сделки. Одновременно обществом также применялась процедура определения рыночной стоимости акций исходя из их средневзвешенной цены по результатам организованных торгов акциями общества за шесть месяцев.</w:t>
            </w:r>
          </w:p>
          <w:p w:rsidR="00E37FEC" w:rsidRDefault="00E37FEC" w:rsidP="009B0A29">
            <w:pPr>
              <w:pStyle w:val="ConsPlusNormal"/>
              <w:spacing w:before="60"/>
              <w:ind w:firstLine="255"/>
              <w:jc w:val="both"/>
              <w:rPr>
                <w:rFonts w:ascii="Times New Roman" w:hAnsi="Times New Roman" w:cs="Times New Roman"/>
                <w:sz w:val="20"/>
                <w:szCs w:val="20"/>
              </w:rPr>
            </w:pPr>
            <w:r>
              <w:rPr>
                <w:rStyle w:val="afa"/>
                <w:rFonts w:ascii="Times New Roman" w:hAnsi="Times New Roman" w:cs="Times New Roman"/>
                <w:sz w:val="20"/>
                <w:szCs w:val="20"/>
              </w:rPr>
              <w:t>Примененная при этом фактическая процедура привлечения оценщика предусматривала рассмотрение коммерческих предложений на тендерной основе, с учетом оптимального соотношения критериев качества, сроков оценки и цены.</w:t>
            </w:r>
          </w:p>
          <w:p w:rsidR="00E37FEC" w:rsidRDefault="00E37FEC" w:rsidP="009B0A29">
            <w:pPr>
              <w:pStyle w:val="ConsPlusNormal"/>
              <w:spacing w:before="60"/>
              <w:ind w:firstLine="221"/>
              <w:jc w:val="both"/>
              <w:rPr>
                <w:rFonts w:ascii="Times New Roman" w:hAnsi="Times New Roman" w:cs="Times New Roman"/>
                <w:sz w:val="20"/>
                <w:szCs w:val="20"/>
              </w:rPr>
            </w:pPr>
            <w:r>
              <w:rPr>
                <w:rStyle w:val="afa"/>
                <w:rFonts w:ascii="Times New Roman" w:hAnsi="Times New Roman" w:cs="Times New Roman"/>
                <w:sz w:val="20"/>
                <w:szCs w:val="20"/>
              </w:rPr>
              <w:t>Общество планирует возможное вынесение на рассмотрение общего собрания акционеров вопроса внесения во внутренние документы общества изменений, направленных на обеспечение полного выполнения критерия 1, в течение 2024-2025 гг.</w:t>
            </w:r>
          </w:p>
          <w:p w:rsidR="00E37FEC" w:rsidRDefault="00E37FEC" w:rsidP="009B0A29">
            <w:pPr>
              <w:pStyle w:val="ConsPlusNormal"/>
              <w:spacing w:before="120"/>
              <w:ind w:firstLine="255"/>
              <w:rPr>
                <w:rFonts w:ascii="Times New Roman" w:hAnsi="Times New Roman" w:cs="Times New Roman"/>
                <w:sz w:val="20"/>
                <w:szCs w:val="20"/>
              </w:rPr>
            </w:pPr>
            <w:r>
              <w:rPr>
                <w:rStyle w:val="afa"/>
                <w:rFonts w:ascii="Times New Roman" w:hAnsi="Times New Roman" w:cs="Times New Roman"/>
                <w:sz w:val="20"/>
                <w:szCs w:val="20"/>
                <w:u w:val="single"/>
              </w:rPr>
              <w:t>Критерий 3</w:t>
            </w:r>
            <w:r>
              <w:rPr>
                <w:rStyle w:val="afa"/>
                <w:rFonts w:ascii="Times New Roman" w:hAnsi="Times New Roman" w:cs="Times New Roman"/>
                <w:sz w:val="20"/>
                <w:szCs w:val="20"/>
              </w:rPr>
              <w:t xml:space="preserve"> соблюдается. </w:t>
            </w:r>
          </w:p>
        </w:tc>
      </w:tr>
    </w:tbl>
    <w:p w:rsidR="00E37FEC" w:rsidRDefault="00E37FEC" w:rsidP="00E37FEC">
      <w:pPr>
        <w:widowControl w:val="0"/>
        <w:spacing w:before="20" w:after="40" w:line="240" w:lineRule="auto"/>
        <w:jc w:val="both"/>
        <w:rPr>
          <w:rFonts w:ascii="Times New Roman" w:hAnsi="Times New Roman" w:cs="Times New Roman"/>
        </w:rPr>
      </w:pPr>
    </w:p>
    <w:sectPr w:rsidR="00E37FEC" w:rsidSect="00543778">
      <w:pgSz w:w="16840" w:h="11900" w:orient="landscape"/>
      <w:pgMar w:top="709" w:right="1247" w:bottom="425" w:left="1134"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11F" w:rsidRDefault="0099211F">
      <w:pPr>
        <w:spacing w:after="0" w:line="240" w:lineRule="auto"/>
      </w:pPr>
      <w:r>
        <w:separator/>
      </w:r>
    </w:p>
  </w:endnote>
  <w:endnote w:type="continuationSeparator" w:id="0">
    <w:p w:rsidR="0099211F" w:rsidRDefault="00992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82" w:rsidRDefault="000D4482">
    <w:pPr>
      <w:pStyle w:val="af5"/>
      <w:jc w:val="right"/>
    </w:pPr>
    <w:r>
      <w:fldChar w:fldCharType="begin"/>
    </w:r>
    <w:r>
      <w:instrText xml:space="preserve"> PAGE </w:instrText>
    </w:r>
    <w:r>
      <w:fldChar w:fldCharType="separate"/>
    </w:r>
    <w:r w:rsidR="001D4F89">
      <w:rPr>
        <w:noProof/>
      </w:rP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82" w:rsidRDefault="000D4482">
    <w:pPr>
      <w:pStyle w:val="af5"/>
      <w:jc w:val="right"/>
    </w:pPr>
    <w:r>
      <w:fldChar w:fldCharType="begin"/>
    </w:r>
    <w:r>
      <w:instrText xml:space="preserve"> PAGE </w:instrText>
    </w:r>
    <w:r>
      <w:fldChar w:fldCharType="separate"/>
    </w:r>
    <w:r w:rsidR="001D4F89">
      <w:rPr>
        <w:noProof/>
      </w:rPr>
      <w:t>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11F" w:rsidRDefault="0099211F">
      <w:pPr>
        <w:spacing w:after="0" w:line="240" w:lineRule="auto"/>
      </w:pPr>
      <w:r>
        <w:separator/>
      </w:r>
    </w:p>
  </w:footnote>
  <w:footnote w:type="continuationSeparator" w:id="0">
    <w:p w:rsidR="0099211F" w:rsidRDefault="009921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6ED"/>
    <w:multiLevelType w:val="hybridMultilevel"/>
    <w:tmpl w:val="868C241C"/>
    <w:lvl w:ilvl="0" w:tplc="960CC378">
      <w:start w:val="1"/>
      <w:numFmt w:val="bullet"/>
      <w:lvlText w:val=""/>
      <w:lvlJc w:val="left"/>
      <w:pPr>
        <w:tabs>
          <w:tab w:val="num" w:pos="720"/>
        </w:tabs>
        <w:ind w:left="720" w:hanging="360"/>
      </w:pPr>
      <w:rPr>
        <w:rFonts w:ascii="Symbol" w:hAnsi="Symbol" w:hint="default"/>
        <w:sz w:val="20"/>
      </w:rPr>
    </w:lvl>
    <w:lvl w:ilvl="1" w:tplc="45D445B6">
      <w:start w:val="1"/>
      <w:numFmt w:val="bullet"/>
      <w:lvlText w:val=""/>
      <w:lvlJc w:val="left"/>
      <w:pPr>
        <w:tabs>
          <w:tab w:val="num" w:pos="1440"/>
        </w:tabs>
        <w:ind w:left="1440" w:hanging="360"/>
      </w:pPr>
      <w:rPr>
        <w:rFonts w:ascii="Symbol" w:hAnsi="Symbol" w:hint="default"/>
        <w:sz w:val="20"/>
      </w:rPr>
    </w:lvl>
    <w:lvl w:ilvl="2" w:tplc="D28E1F30">
      <w:start w:val="1"/>
      <w:numFmt w:val="bullet"/>
      <w:lvlText w:val=""/>
      <w:lvlJc w:val="left"/>
      <w:pPr>
        <w:tabs>
          <w:tab w:val="num" w:pos="2160"/>
        </w:tabs>
        <w:ind w:left="2160" w:hanging="360"/>
      </w:pPr>
      <w:rPr>
        <w:rFonts w:ascii="Symbol" w:hAnsi="Symbol" w:hint="default"/>
        <w:sz w:val="20"/>
      </w:rPr>
    </w:lvl>
    <w:lvl w:ilvl="3" w:tplc="DF2ADD12">
      <w:start w:val="1"/>
      <w:numFmt w:val="bullet"/>
      <w:lvlText w:val=""/>
      <w:lvlJc w:val="left"/>
      <w:pPr>
        <w:tabs>
          <w:tab w:val="num" w:pos="2880"/>
        </w:tabs>
        <w:ind w:left="2880" w:hanging="360"/>
      </w:pPr>
      <w:rPr>
        <w:rFonts w:ascii="Symbol" w:hAnsi="Symbol" w:hint="default"/>
        <w:sz w:val="20"/>
      </w:rPr>
    </w:lvl>
    <w:lvl w:ilvl="4" w:tplc="96584776">
      <w:start w:val="1"/>
      <w:numFmt w:val="bullet"/>
      <w:lvlText w:val=""/>
      <w:lvlJc w:val="left"/>
      <w:pPr>
        <w:tabs>
          <w:tab w:val="num" w:pos="3600"/>
        </w:tabs>
        <w:ind w:left="3600" w:hanging="360"/>
      </w:pPr>
      <w:rPr>
        <w:rFonts w:ascii="Symbol" w:hAnsi="Symbol" w:hint="default"/>
        <w:sz w:val="20"/>
      </w:rPr>
    </w:lvl>
    <w:lvl w:ilvl="5" w:tplc="005661A6">
      <w:start w:val="1"/>
      <w:numFmt w:val="bullet"/>
      <w:lvlText w:val=""/>
      <w:lvlJc w:val="left"/>
      <w:pPr>
        <w:tabs>
          <w:tab w:val="num" w:pos="4320"/>
        </w:tabs>
        <w:ind w:left="4320" w:hanging="360"/>
      </w:pPr>
      <w:rPr>
        <w:rFonts w:ascii="Symbol" w:hAnsi="Symbol" w:hint="default"/>
        <w:sz w:val="20"/>
      </w:rPr>
    </w:lvl>
    <w:lvl w:ilvl="6" w:tplc="7D68617A">
      <w:start w:val="1"/>
      <w:numFmt w:val="bullet"/>
      <w:lvlText w:val=""/>
      <w:lvlJc w:val="left"/>
      <w:pPr>
        <w:tabs>
          <w:tab w:val="num" w:pos="5040"/>
        </w:tabs>
        <w:ind w:left="5040" w:hanging="360"/>
      </w:pPr>
      <w:rPr>
        <w:rFonts w:ascii="Symbol" w:hAnsi="Symbol" w:hint="default"/>
        <w:sz w:val="20"/>
      </w:rPr>
    </w:lvl>
    <w:lvl w:ilvl="7" w:tplc="22384676">
      <w:start w:val="1"/>
      <w:numFmt w:val="bullet"/>
      <w:lvlText w:val=""/>
      <w:lvlJc w:val="left"/>
      <w:pPr>
        <w:tabs>
          <w:tab w:val="num" w:pos="5760"/>
        </w:tabs>
        <w:ind w:left="5760" w:hanging="360"/>
      </w:pPr>
      <w:rPr>
        <w:rFonts w:ascii="Symbol" w:hAnsi="Symbol" w:hint="default"/>
        <w:sz w:val="20"/>
      </w:rPr>
    </w:lvl>
    <w:lvl w:ilvl="8" w:tplc="790E7E46">
      <w:start w:val="1"/>
      <w:numFmt w:val="bullet"/>
      <w:lvlText w:val=""/>
      <w:lvlJc w:val="left"/>
      <w:pPr>
        <w:tabs>
          <w:tab w:val="num" w:pos="6480"/>
        </w:tabs>
        <w:ind w:left="6480" w:hanging="360"/>
      </w:pPr>
      <w:rPr>
        <w:rFonts w:ascii="Symbol" w:hAnsi="Symbol" w:hint="default"/>
        <w:sz w:val="20"/>
      </w:rPr>
    </w:lvl>
  </w:abstractNum>
  <w:abstractNum w:abstractNumId="1">
    <w:nsid w:val="06C44F0A"/>
    <w:multiLevelType w:val="hybridMultilevel"/>
    <w:tmpl w:val="E77625C8"/>
    <w:lvl w:ilvl="0" w:tplc="B204D906">
      <w:start w:val="1"/>
      <w:numFmt w:val="decimal"/>
      <w:lvlText w:val="%1."/>
      <w:lvlJc w:val="left"/>
      <w:pPr>
        <w:ind w:left="720" w:hanging="360"/>
      </w:pPr>
    </w:lvl>
    <w:lvl w:ilvl="1" w:tplc="56184ABE">
      <w:start w:val="1"/>
      <w:numFmt w:val="lowerLetter"/>
      <w:lvlText w:val="%2."/>
      <w:lvlJc w:val="left"/>
      <w:pPr>
        <w:ind w:left="1440" w:hanging="360"/>
      </w:pPr>
    </w:lvl>
    <w:lvl w:ilvl="2" w:tplc="EF38BAB6">
      <w:start w:val="1"/>
      <w:numFmt w:val="lowerRoman"/>
      <w:lvlText w:val="%3."/>
      <w:lvlJc w:val="right"/>
      <w:pPr>
        <w:ind w:left="2160" w:hanging="180"/>
      </w:pPr>
    </w:lvl>
    <w:lvl w:ilvl="3" w:tplc="76B68D86">
      <w:start w:val="1"/>
      <w:numFmt w:val="decimal"/>
      <w:lvlText w:val="%4."/>
      <w:lvlJc w:val="left"/>
      <w:pPr>
        <w:ind w:left="2880" w:hanging="360"/>
      </w:pPr>
    </w:lvl>
    <w:lvl w:ilvl="4" w:tplc="E54E8558">
      <w:start w:val="1"/>
      <w:numFmt w:val="lowerLetter"/>
      <w:lvlText w:val="%5."/>
      <w:lvlJc w:val="left"/>
      <w:pPr>
        <w:ind w:left="3600" w:hanging="360"/>
      </w:pPr>
    </w:lvl>
    <w:lvl w:ilvl="5" w:tplc="1A1AB0AC">
      <w:start w:val="1"/>
      <w:numFmt w:val="lowerRoman"/>
      <w:lvlText w:val="%6."/>
      <w:lvlJc w:val="right"/>
      <w:pPr>
        <w:ind w:left="4320" w:hanging="180"/>
      </w:pPr>
    </w:lvl>
    <w:lvl w:ilvl="6" w:tplc="67CA2ADE">
      <w:start w:val="1"/>
      <w:numFmt w:val="decimal"/>
      <w:lvlText w:val="%7."/>
      <w:lvlJc w:val="left"/>
      <w:pPr>
        <w:ind w:left="5040" w:hanging="360"/>
      </w:pPr>
    </w:lvl>
    <w:lvl w:ilvl="7" w:tplc="D9C612EE">
      <w:start w:val="1"/>
      <w:numFmt w:val="lowerLetter"/>
      <w:lvlText w:val="%8."/>
      <w:lvlJc w:val="left"/>
      <w:pPr>
        <w:ind w:left="5760" w:hanging="360"/>
      </w:pPr>
    </w:lvl>
    <w:lvl w:ilvl="8" w:tplc="8ED653E6">
      <w:start w:val="1"/>
      <w:numFmt w:val="lowerRoman"/>
      <w:lvlText w:val="%9."/>
      <w:lvlJc w:val="right"/>
      <w:pPr>
        <w:ind w:left="6480" w:hanging="180"/>
      </w:pPr>
    </w:lvl>
  </w:abstractNum>
  <w:abstractNum w:abstractNumId="2">
    <w:nsid w:val="078C2AF3"/>
    <w:multiLevelType w:val="hybridMultilevel"/>
    <w:tmpl w:val="CA26CD96"/>
    <w:lvl w:ilvl="0" w:tplc="7BC6E66A">
      <w:start w:val="1"/>
      <w:numFmt w:val="bullet"/>
      <w:lvlText w:val=""/>
      <w:lvlJc w:val="left"/>
      <w:pPr>
        <w:tabs>
          <w:tab w:val="num" w:pos="720"/>
        </w:tabs>
        <w:ind w:left="720" w:hanging="360"/>
      </w:pPr>
      <w:rPr>
        <w:rFonts w:ascii="Symbol" w:hAnsi="Symbol" w:hint="default"/>
        <w:sz w:val="20"/>
      </w:rPr>
    </w:lvl>
    <w:lvl w:ilvl="1" w:tplc="1F3C89CE">
      <w:start w:val="1"/>
      <w:numFmt w:val="bullet"/>
      <w:lvlText w:val=""/>
      <w:lvlJc w:val="left"/>
      <w:pPr>
        <w:tabs>
          <w:tab w:val="num" w:pos="1440"/>
        </w:tabs>
        <w:ind w:left="1440" w:hanging="360"/>
      </w:pPr>
      <w:rPr>
        <w:rFonts w:ascii="Symbol" w:hAnsi="Symbol" w:hint="default"/>
        <w:sz w:val="20"/>
      </w:rPr>
    </w:lvl>
    <w:lvl w:ilvl="2" w:tplc="359895F2">
      <w:start w:val="1"/>
      <w:numFmt w:val="bullet"/>
      <w:lvlText w:val=""/>
      <w:lvlJc w:val="left"/>
      <w:pPr>
        <w:tabs>
          <w:tab w:val="num" w:pos="2160"/>
        </w:tabs>
        <w:ind w:left="2160" w:hanging="360"/>
      </w:pPr>
      <w:rPr>
        <w:rFonts w:ascii="Symbol" w:hAnsi="Symbol" w:hint="default"/>
        <w:sz w:val="20"/>
      </w:rPr>
    </w:lvl>
    <w:lvl w:ilvl="3" w:tplc="059EEA4C">
      <w:start w:val="1"/>
      <w:numFmt w:val="bullet"/>
      <w:lvlText w:val=""/>
      <w:lvlJc w:val="left"/>
      <w:pPr>
        <w:tabs>
          <w:tab w:val="num" w:pos="2880"/>
        </w:tabs>
        <w:ind w:left="2880" w:hanging="360"/>
      </w:pPr>
      <w:rPr>
        <w:rFonts w:ascii="Symbol" w:hAnsi="Symbol" w:hint="default"/>
        <w:sz w:val="20"/>
      </w:rPr>
    </w:lvl>
    <w:lvl w:ilvl="4" w:tplc="EDE88B0E">
      <w:start w:val="1"/>
      <w:numFmt w:val="bullet"/>
      <w:lvlText w:val=""/>
      <w:lvlJc w:val="left"/>
      <w:pPr>
        <w:tabs>
          <w:tab w:val="num" w:pos="3600"/>
        </w:tabs>
        <w:ind w:left="3600" w:hanging="360"/>
      </w:pPr>
      <w:rPr>
        <w:rFonts w:ascii="Symbol" w:hAnsi="Symbol" w:hint="default"/>
        <w:sz w:val="20"/>
      </w:rPr>
    </w:lvl>
    <w:lvl w:ilvl="5" w:tplc="3C8C3CF6">
      <w:start w:val="1"/>
      <w:numFmt w:val="bullet"/>
      <w:lvlText w:val=""/>
      <w:lvlJc w:val="left"/>
      <w:pPr>
        <w:tabs>
          <w:tab w:val="num" w:pos="4320"/>
        </w:tabs>
        <w:ind w:left="4320" w:hanging="360"/>
      </w:pPr>
      <w:rPr>
        <w:rFonts w:ascii="Symbol" w:hAnsi="Symbol" w:hint="default"/>
        <w:sz w:val="20"/>
      </w:rPr>
    </w:lvl>
    <w:lvl w:ilvl="6" w:tplc="1A06B9C6">
      <w:start w:val="1"/>
      <w:numFmt w:val="bullet"/>
      <w:lvlText w:val=""/>
      <w:lvlJc w:val="left"/>
      <w:pPr>
        <w:tabs>
          <w:tab w:val="num" w:pos="5040"/>
        </w:tabs>
        <w:ind w:left="5040" w:hanging="360"/>
      </w:pPr>
      <w:rPr>
        <w:rFonts w:ascii="Symbol" w:hAnsi="Symbol" w:hint="default"/>
        <w:sz w:val="20"/>
      </w:rPr>
    </w:lvl>
    <w:lvl w:ilvl="7" w:tplc="678CC6F8">
      <w:start w:val="1"/>
      <w:numFmt w:val="bullet"/>
      <w:lvlText w:val=""/>
      <w:lvlJc w:val="left"/>
      <w:pPr>
        <w:tabs>
          <w:tab w:val="num" w:pos="5760"/>
        </w:tabs>
        <w:ind w:left="5760" w:hanging="360"/>
      </w:pPr>
      <w:rPr>
        <w:rFonts w:ascii="Symbol" w:hAnsi="Symbol" w:hint="default"/>
        <w:sz w:val="20"/>
      </w:rPr>
    </w:lvl>
    <w:lvl w:ilvl="8" w:tplc="9DCAEB84">
      <w:start w:val="1"/>
      <w:numFmt w:val="bullet"/>
      <w:lvlText w:val=""/>
      <w:lvlJc w:val="left"/>
      <w:pPr>
        <w:tabs>
          <w:tab w:val="num" w:pos="6480"/>
        </w:tabs>
        <w:ind w:left="6480" w:hanging="360"/>
      </w:pPr>
      <w:rPr>
        <w:rFonts w:ascii="Symbol" w:hAnsi="Symbol" w:hint="default"/>
        <w:sz w:val="20"/>
      </w:rPr>
    </w:lvl>
  </w:abstractNum>
  <w:abstractNum w:abstractNumId="3">
    <w:nsid w:val="086D6F20"/>
    <w:multiLevelType w:val="hybridMultilevel"/>
    <w:tmpl w:val="FD4C098C"/>
    <w:lvl w:ilvl="0" w:tplc="96FE1DE4">
      <w:start w:val="1"/>
      <w:numFmt w:val="bullet"/>
      <w:lvlText w:val=""/>
      <w:lvlJc w:val="left"/>
      <w:pPr>
        <w:ind w:left="1429" w:hanging="360"/>
      </w:pPr>
      <w:rPr>
        <w:rFonts w:ascii="Symbol" w:hAnsi="Symbol" w:hint="default"/>
      </w:rPr>
    </w:lvl>
    <w:lvl w:ilvl="1" w:tplc="2A7093D2">
      <w:start w:val="1"/>
      <w:numFmt w:val="bullet"/>
      <w:lvlText w:val="o"/>
      <w:lvlJc w:val="left"/>
      <w:pPr>
        <w:ind w:left="2149" w:hanging="360"/>
      </w:pPr>
      <w:rPr>
        <w:rFonts w:ascii="Courier New" w:hAnsi="Courier New" w:cs="Courier New" w:hint="default"/>
      </w:rPr>
    </w:lvl>
    <w:lvl w:ilvl="2" w:tplc="4B380B36">
      <w:start w:val="1"/>
      <w:numFmt w:val="bullet"/>
      <w:lvlText w:val=""/>
      <w:lvlJc w:val="left"/>
      <w:pPr>
        <w:ind w:left="2869" w:hanging="360"/>
      </w:pPr>
      <w:rPr>
        <w:rFonts w:ascii="Wingdings" w:hAnsi="Wingdings" w:hint="default"/>
      </w:rPr>
    </w:lvl>
    <w:lvl w:ilvl="3" w:tplc="7D7A24DC">
      <w:start w:val="1"/>
      <w:numFmt w:val="bullet"/>
      <w:lvlText w:val=""/>
      <w:lvlJc w:val="left"/>
      <w:pPr>
        <w:ind w:left="3589" w:hanging="360"/>
      </w:pPr>
      <w:rPr>
        <w:rFonts w:ascii="Symbol" w:hAnsi="Symbol" w:hint="default"/>
      </w:rPr>
    </w:lvl>
    <w:lvl w:ilvl="4" w:tplc="5894827A">
      <w:start w:val="1"/>
      <w:numFmt w:val="bullet"/>
      <w:lvlText w:val="o"/>
      <w:lvlJc w:val="left"/>
      <w:pPr>
        <w:ind w:left="4309" w:hanging="360"/>
      </w:pPr>
      <w:rPr>
        <w:rFonts w:ascii="Courier New" w:hAnsi="Courier New" w:cs="Courier New" w:hint="default"/>
      </w:rPr>
    </w:lvl>
    <w:lvl w:ilvl="5" w:tplc="E24AC148">
      <w:start w:val="1"/>
      <w:numFmt w:val="bullet"/>
      <w:lvlText w:val=""/>
      <w:lvlJc w:val="left"/>
      <w:pPr>
        <w:ind w:left="5029" w:hanging="360"/>
      </w:pPr>
      <w:rPr>
        <w:rFonts w:ascii="Wingdings" w:hAnsi="Wingdings" w:hint="default"/>
      </w:rPr>
    </w:lvl>
    <w:lvl w:ilvl="6" w:tplc="8E3AD4DE">
      <w:start w:val="1"/>
      <w:numFmt w:val="bullet"/>
      <w:lvlText w:val=""/>
      <w:lvlJc w:val="left"/>
      <w:pPr>
        <w:ind w:left="5749" w:hanging="360"/>
      </w:pPr>
      <w:rPr>
        <w:rFonts w:ascii="Symbol" w:hAnsi="Symbol" w:hint="default"/>
      </w:rPr>
    </w:lvl>
    <w:lvl w:ilvl="7" w:tplc="04D4B604">
      <w:start w:val="1"/>
      <w:numFmt w:val="bullet"/>
      <w:lvlText w:val="o"/>
      <w:lvlJc w:val="left"/>
      <w:pPr>
        <w:ind w:left="6469" w:hanging="360"/>
      </w:pPr>
      <w:rPr>
        <w:rFonts w:ascii="Courier New" w:hAnsi="Courier New" w:cs="Courier New" w:hint="default"/>
      </w:rPr>
    </w:lvl>
    <w:lvl w:ilvl="8" w:tplc="4C663D6E">
      <w:start w:val="1"/>
      <w:numFmt w:val="bullet"/>
      <w:lvlText w:val=""/>
      <w:lvlJc w:val="left"/>
      <w:pPr>
        <w:ind w:left="7189" w:hanging="360"/>
      </w:pPr>
      <w:rPr>
        <w:rFonts w:ascii="Wingdings" w:hAnsi="Wingdings" w:hint="default"/>
      </w:rPr>
    </w:lvl>
  </w:abstractNum>
  <w:abstractNum w:abstractNumId="4">
    <w:nsid w:val="0AF871B7"/>
    <w:multiLevelType w:val="hybridMultilevel"/>
    <w:tmpl w:val="8DFA499A"/>
    <w:styleLink w:val="2"/>
    <w:lvl w:ilvl="0" w:tplc="0D8AAF16">
      <w:start w:val="1"/>
      <w:numFmt w:val="bullet"/>
      <w:pStyle w:val="2"/>
      <w:lvlText w:val="·"/>
      <w:lvlJc w:val="left"/>
      <w:pPr>
        <w:ind w:left="360" w:hanging="360"/>
      </w:pPr>
      <w:rPr>
        <w:rFonts w:ascii="Symbol" w:eastAsia="Symbol" w:hAnsi="Symbol" w:cs="Symbol"/>
        <w:b w:val="0"/>
        <w:bCs w:val="0"/>
        <w:i w:val="0"/>
        <w:iCs w:val="0"/>
        <w:caps w:val="0"/>
        <w:smallCaps w:val="0"/>
        <w:strike w:val="0"/>
        <w:spacing w:val="0"/>
        <w:position w:val="0"/>
        <w:highlight w:val="none"/>
        <w:vertAlign w:val="baseline"/>
      </w:rPr>
    </w:lvl>
    <w:lvl w:ilvl="1" w:tplc="8FD08A96">
      <w:start w:val="1"/>
      <w:numFmt w:val="bullet"/>
      <w:lvlText w:val="o"/>
      <w:lvlJc w:val="left"/>
      <w:pPr>
        <w:ind w:left="1004"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1310C392">
      <w:start w:val="1"/>
      <w:numFmt w:val="bullet"/>
      <w:lvlText w:val="▪"/>
      <w:lvlJc w:val="left"/>
      <w:pPr>
        <w:ind w:left="1724"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573C2800">
      <w:start w:val="1"/>
      <w:numFmt w:val="bullet"/>
      <w:lvlText w:val="·"/>
      <w:lvlJc w:val="left"/>
      <w:pPr>
        <w:ind w:left="2444" w:hanging="360"/>
      </w:pPr>
      <w:rPr>
        <w:rFonts w:ascii="Symbol" w:eastAsia="Symbol" w:hAnsi="Symbol" w:cs="Symbol"/>
        <w:b w:val="0"/>
        <w:bCs w:val="0"/>
        <w:i w:val="0"/>
        <w:iCs w:val="0"/>
        <w:caps w:val="0"/>
        <w:smallCaps w:val="0"/>
        <w:strike w:val="0"/>
        <w:spacing w:val="0"/>
        <w:position w:val="0"/>
        <w:highlight w:val="none"/>
        <w:vertAlign w:val="baseline"/>
      </w:rPr>
    </w:lvl>
    <w:lvl w:ilvl="4" w:tplc="DC5C34D4">
      <w:start w:val="1"/>
      <w:numFmt w:val="bullet"/>
      <w:lvlText w:val="o"/>
      <w:lvlJc w:val="left"/>
      <w:pPr>
        <w:ind w:left="3164"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1D2CA034">
      <w:start w:val="1"/>
      <w:numFmt w:val="bullet"/>
      <w:lvlText w:val="▪"/>
      <w:lvlJc w:val="left"/>
      <w:pPr>
        <w:ind w:left="3884"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51E071B2">
      <w:start w:val="1"/>
      <w:numFmt w:val="bullet"/>
      <w:lvlText w:val="·"/>
      <w:lvlJc w:val="left"/>
      <w:pPr>
        <w:ind w:left="4604" w:hanging="360"/>
      </w:pPr>
      <w:rPr>
        <w:rFonts w:ascii="Symbol" w:eastAsia="Symbol" w:hAnsi="Symbol" w:cs="Symbol"/>
        <w:b w:val="0"/>
        <w:bCs w:val="0"/>
        <w:i w:val="0"/>
        <w:iCs w:val="0"/>
        <w:caps w:val="0"/>
        <w:smallCaps w:val="0"/>
        <w:strike w:val="0"/>
        <w:spacing w:val="0"/>
        <w:position w:val="0"/>
        <w:highlight w:val="none"/>
        <w:vertAlign w:val="baseline"/>
      </w:rPr>
    </w:lvl>
    <w:lvl w:ilvl="7" w:tplc="242AA19E">
      <w:start w:val="1"/>
      <w:numFmt w:val="bullet"/>
      <w:lvlText w:val="o"/>
      <w:lvlJc w:val="left"/>
      <w:pPr>
        <w:ind w:left="5324"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A0AA3FB0">
      <w:start w:val="1"/>
      <w:numFmt w:val="bullet"/>
      <w:lvlText w:val="▪"/>
      <w:lvlJc w:val="left"/>
      <w:pPr>
        <w:ind w:left="6044"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5">
    <w:nsid w:val="0B375F20"/>
    <w:multiLevelType w:val="hybridMultilevel"/>
    <w:tmpl w:val="4AACFC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D44274D"/>
    <w:multiLevelType w:val="hybridMultilevel"/>
    <w:tmpl w:val="006EF492"/>
    <w:lvl w:ilvl="0" w:tplc="4258B07C">
      <w:start w:val="1"/>
      <w:numFmt w:val="bullet"/>
      <w:lvlText w:val=""/>
      <w:lvlJc w:val="left"/>
      <w:pPr>
        <w:tabs>
          <w:tab w:val="num" w:pos="720"/>
        </w:tabs>
        <w:ind w:left="720" w:hanging="360"/>
      </w:pPr>
      <w:rPr>
        <w:rFonts w:ascii="Symbol" w:hAnsi="Symbol" w:hint="default"/>
        <w:sz w:val="20"/>
      </w:rPr>
    </w:lvl>
    <w:lvl w:ilvl="1" w:tplc="F75AD47E">
      <w:start w:val="1"/>
      <w:numFmt w:val="bullet"/>
      <w:lvlText w:val=""/>
      <w:lvlJc w:val="left"/>
      <w:pPr>
        <w:tabs>
          <w:tab w:val="num" w:pos="1440"/>
        </w:tabs>
        <w:ind w:left="1440" w:hanging="360"/>
      </w:pPr>
      <w:rPr>
        <w:rFonts w:ascii="Symbol" w:hAnsi="Symbol" w:hint="default"/>
        <w:sz w:val="20"/>
      </w:rPr>
    </w:lvl>
    <w:lvl w:ilvl="2" w:tplc="74B0FF98">
      <w:start w:val="1"/>
      <w:numFmt w:val="bullet"/>
      <w:lvlText w:val=""/>
      <w:lvlJc w:val="left"/>
      <w:pPr>
        <w:tabs>
          <w:tab w:val="num" w:pos="2160"/>
        </w:tabs>
        <w:ind w:left="2160" w:hanging="360"/>
      </w:pPr>
      <w:rPr>
        <w:rFonts w:ascii="Symbol" w:hAnsi="Symbol" w:hint="default"/>
        <w:sz w:val="20"/>
      </w:rPr>
    </w:lvl>
    <w:lvl w:ilvl="3" w:tplc="34A4C9AC">
      <w:start w:val="1"/>
      <w:numFmt w:val="bullet"/>
      <w:lvlText w:val=""/>
      <w:lvlJc w:val="left"/>
      <w:pPr>
        <w:tabs>
          <w:tab w:val="num" w:pos="2880"/>
        </w:tabs>
        <w:ind w:left="2880" w:hanging="360"/>
      </w:pPr>
      <w:rPr>
        <w:rFonts w:ascii="Symbol" w:hAnsi="Symbol" w:hint="default"/>
        <w:sz w:val="20"/>
      </w:rPr>
    </w:lvl>
    <w:lvl w:ilvl="4" w:tplc="84F2A126">
      <w:start w:val="1"/>
      <w:numFmt w:val="bullet"/>
      <w:lvlText w:val=""/>
      <w:lvlJc w:val="left"/>
      <w:pPr>
        <w:tabs>
          <w:tab w:val="num" w:pos="3600"/>
        </w:tabs>
        <w:ind w:left="3600" w:hanging="360"/>
      </w:pPr>
      <w:rPr>
        <w:rFonts w:ascii="Symbol" w:hAnsi="Symbol" w:hint="default"/>
        <w:sz w:val="20"/>
      </w:rPr>
    </w:lvl>
    <w:lvl w:ilvl="5" w:tplc="D450A7BA">
      <w:start w:val="1"/>
      <w:numFmt w:val="bullet"/>
      <w:lvlText w:val=""/>
      <w:lvlJc w:val="left"/>
      <w:pPr>
        <w:tabs>
          <w:tab w:val="num" w:pos="4320"/>
        </w:tabs>
        <w:ind w:left="4320" w:hanging="360"/>
      </w:pPr>
      <w:rPr>
        <w:rFonts w:ascii="Symbol" w:hAnsi="Symbol" w:hint="default"/>
        <w:sz w:val="20"/>
      </w:rPr>
    </w:lvl>
    <w:lvl w:ilvl="6" w:tplc="0E58A082">
      <w:start w:val="1"/>
      <w:numFmt w:val="bullet"/>
      <w:lvlText w:val=""/>
      <w:lvlJc w:val="left"/>
      <w:pPr>
        <w:tabs>
          <w:tab w:val="num" w:pos="5040"/>
        </w:tabs>
        <w:ind w:left="5040" w:hanging="360"/>
      </w:pPr>
      <w:rPr>
        <w:rFonts w:ascii="Symbol" w:hAnsi="Symbol" w:hint="default"/>
        <w:sz w:val="20"/>
      </w:rPr>
    </w:lvl>
    <w:lvl w:ilvl="7" w:tplc="36CCA2AA">
      <w:start w:val="1"/>
      <w:numFmt w:val="bullet"/>
      <w:lvlText w:val=""/>
      <w:lvlJc w:val="left"/>
      <w:pPr>
        <w:tabs>
          <w:tab w:val="num" w:pos="5760"/>
        </w:tabs>
        <w:ind w:left="5760" w:hanging="360"/>
      </w:pPr>
      <w:rPr>
        <w:rFonts w:ascii="Symbol" w:hAnsi="Symbol" w:hint="default"/>
        <w:sz w:val="20"/>
      </w:rPr>
    </w:lvl>
    <w:lvl w:ilvl="8" w:tplc="E222BEC6">
      <w:start w:val="1"/>
      <w:numFmt w:val="bullet"/>
      <w:lvlText w:val=""/>
      <w:lvlJc w:val="left"/>
      <w:pPr>
        <w:tabs>
          <w:tab w:val="num" w:pos="6480"/>
        </w:tabs>
        <w:ind w:left="6480" w:hanging="360"/>
      </w:pPr>
      <w:rPr>
        <w:rFonts w:ascii="Symbol" w:hAnsi="Symbol" w:hint="default"/>
        <w:sz w:val="20"/>
      </w:rPr>
    </w:lvl>
  </w:abstractNum>
  <w:abstractNum w:abstractNumId="7">
    <w:nsid w:val="0E145506"/>
    <w:multiLevelType w:val="hybridMultilevel"/>
    <w:tmpl w:val="2B84CC5A"/>
    <w:lvl w:ilvl="0" w:tplc="20DAC1D6">
      <w:start w:val="1"/>
      <w:numFmt w:val="bullet"/>
      <w:lvlText w:val=""/>
      <w:lvlJc w:val="left"/>
      <w:pPr>
        <w:tabs>
          <w:tab w:val="num" w:pos="720"/>
        </w:tabs>
        <w:ind w:left="720" w:hanging="360"/>
      </w:pPr>
      <w:rPr>
        <w:rFonts w:ascii="Symbol" w:hAnsi="Symbol" w:hint="default"/>
        <w:sz w:val="20"/>
      </w:rPr>
    </w:lvl>
    <w:lvl w:ilvl="1" w:tplc="AA6EEED0">
      <w:start w:val="1"/>
      <w:numFmt w:val="bullet"/>
      <w:lvlText w:val=""/>
      <w:lvlJc w:val="left"/>
      <w:pPr>
        <w:tabs>
          <w:tab w:val="num" w:pos="1440"/>
        </w:tabs>
        <w:ind w:left="1440" w:hanging="360"/>
      </w:pPr>
      <w:rPr>
        <w:rFonts w:ascii="Symbol" w:hAnsi="Symbol" w:hint="default"/>
        <w:sz w:val="20"/>
      </w:rPr>
    </w:lvl>
    <w:lvl w:ilvl="2" w:tplc="2728981C">
      <w:start w:val="1"/>
      <w:numFmt w:val="bullet"/>
      <w:lvlText w:val=""/>
      <w:lvlJc w:val="left"/>
      <w:pPr>
        <w:tabs>
          <w:tab w:val="num" w:pos="2160"/>
        </w:tabs>
        <w:ind w:left="2160" w:hanging="360"/>
      </w:pPr>
      <w:rPr>
        <w:rFonts w:ascii="Symbol" w:hAnsi="Symbol" w:hint="default"/>
        <w:sz w:val="20"/>
      </w:rPr>
    </w:lvl>
    <w:lvl w:ilvl="3" w:tplc="D71E4F44">
      <w:start w:val="1"/>
      <w:numFmt w:val="bullet"/>
      <w:lvlText w:val=""/>
      <w:lvlJc w:val="left"/>
      <w:pPr>
        <w:tabs>
          <w:tab w:val="num" w:pos="2880"/>
        </w:tabs>
        <w:ind w:left="2880" w:hanging="360"/>
      </w:pPr>
      <w:rPr>
        <w:rFonts w:ascii="Symbol" w:hAnsi="Symbol" w:hint="default"/>
        <w:sz w:val="20"/>
      </w:rPr>
    </w:lvl>
    <w:lvl w:ilvl="4" w:tplc="378EB0B2">
      <w:start w:val="1"/>
      <w:numFmt w:val="bullet"/>
      <w:lvlText w:val=""/>
      <w:lvlJc w:val="left"/>
      <w:pPr>
        <w:tabs>
          <w:tab w:val="num" w:pos="3600"/>
        </w:tabs>
        <w:ind w:left="3600" w:hanging="360"/>
      </w:pPr>
      <w:rPr>
        <w:rFonts w:ascii="Symbol" w:hAnsi="Symbol" w:hint="default"/>
        <w:sz w:val="20"/>
      </w:rPr>
    </w:lvl>
    <w:lvl w:ilvl="5" w:tplc="46D006A8">
      <w:start w:val="1"/>
      <w:numFmt w:val="bullet"/>
      <w:lvlText w:val=""/>
      <w:lvlJc w:val="left"/>
      <w:pPr>
        <w:tabs>
          <w:tab w:val="num" w:pos="4320"/>
        </w:tabs>
        <w:ind w:left="4320" w:hanging="360"/>
      </w:pPr>
      <w:rPr>
        <w:rFonts w:ascii="Symbol" w:hAnsi="Symbol" w:hint="default"/>
        <w:sz w:val="20"/>
      </w:rPr>
    </w:lvl>
    <w:lvl w:ilvl="6" w:tplc="D9567AEC">
      <w:start w:val="1"/>
      <w:numFmt w:val="bullet"/>
      <w:lvlText w:val=""/>
      <w:lvlJc w:val="left"/>
      <w:pPr>
        <w:tabs>
          <w:tab w:val="num" w:pos="5040"/>
        </w:tabs>
        <w:ind w:left="5040" w:hanging="360"/>
      </w:pPr>
      <w:rPr>
        <w:rFonts w:ascii="Symbol" w:hAnsi="Symbol" w:hint="default"/>
        <w:sz w:val="20"/>
      </w:rPr>
    </w:lvl>
    <w:lvl w:ilvl="7" w:tplc="3684F85C">
      <w:start w:val="1"/>
      <w:numFmt w:val="bullet"/>
      <w:lvlText w:val=""/>
      <w:lvlJc w:val="left"/>
      <w:pPr>
        <w:tabs>
          <w:tab w:val="num" w:pos="5760"/>
        </w:tabs>
        <w:ind w:left="5760" w:hanging="360"/>
      </w:pPr>
      <w:rPr>
        <w:rFonts w:ascii="Symbol" w:hAnsi="Symbol" w:hint="default"/>
        <w:sz w:val="20"/>
      </w:rPr>
    </w:lvl>
    <w:lvl w:ilvl="8" w:tplc="989C2AC8">
      <w:start w:val="1"/>
      <w:numFmt w:val="bullet"/>
      <w:lvlText w:val=""/>
      <w:lvlJc w:val="left"/>
      <w:pPr>
        <w:tabs>
          <w:tab w:val="num" w:pos="6480"/>
        </w:tabs>
        <w:ind w:left="6480" w:hanging="360"/>
      </w:pPr>
      <w:rPr>
        <w:rFonts w:ascii="Symbol" w:hAnsi="Symbol" w:hint="default"/>
        <w:sz w:val="20"/>
      </w:rPr>
    </w:lvl>
  </w:abstractNum>
  <w:abstractNum w:abstractNumId="8">
    <w:nsid w:val="0EF32C4A"/>
    <w:multiLevelType w:val="hybridMultilevel"/>
    <w:tmpl w:val="A162C4B0"/>
    <w:lvl w:ilvl="0" w:tplc="46E06524">
      <w:start w:val="1"/>
      <w:numFmt w:val="bullet"/>
      <w:lvlText w:val=""/>
      <w:lvlJc w:val="left"/>
      <w:pPr>
        <w:ind w:left="1499" w:hanging="360"/>
      </w:pPr>
      <w:rPr>
        <w:rFonts w:ascii="Symbol" w:hAnsi="Symbol" w:hint="default"/>
      </w:rPr>
    </w:lvl>
    <w:lvl w:ilvl="1" w:tplc="84AC40B8">
      <w:start w:val="1"/>
      <w:numFmt w:val="bullet"/>
      <w:lvlText w:val="o"/>
      <w:lvlJc w:val="left"/>
      <w:pPr>
        <w:ind w:left="2219" w:hanging="360"/>
      </w:pPr>
      <w:rPr>
        <w:rFonts w:ascii="Courier New" w:hAnsi="Courier New" w:cs="Courier New" w:hint="default"/>
      </w:rPr>
    </w:lvl>
    <w:lvl w:ilvl="2" w:tplc="437C496C">
      <w:start w:val="1"/>
      <w:numFmt w:val="bullet"/>
      <w:lvlText w:val=""/>
      <w:lvlJc w:val="left"/>
      <w:pPr>
        <w:ind w:left="2939" w:hanging="360"/>
      </w:pPr>
      <w:rPr>
        <w:rFonts w:ascii="Wingdings" w:hAnsi="Wingdings" w:hint="default"/>
      </w:rPr>
    </w:lvl>
    <w:lvl w:ilvl="3" w:tplc="480AFE72">
      <w:start w:val="1"/>
      <w:numFmt w:val="bullet"/>
      <w:lvlText w:val=""/>
      <w:lvlJc w:val="left"/>
      <w:pPr>
        <w:ind w:left="3659" w:hanging="360"/>
      </w:pPr>
      <w:rPr>
        <w:rFonts w:ascii="Symbol" w:hAnsi="Symbol" w:hint="default"/>
      </w:rPr>
    </w:lvl>
    <w:lvl w:ilvl="4" w:tplc="FDFEB044">
      <w:start w:val="1"/>
      <w:numFmt w:val="bullet"/>
      <w:lvlText w:val="o"/>
      <w:lvlJc w:val="left"/>
      <w:pPr>
        <w:ind w:left="4379" w:hanging="360"/>
      </w:pPr>
      <w:rPr>
        <w:rFonts w:ascii="Courier New" w:hAnsi="Courier New" w:cs="Courier New" w:hint="default"/>
      </w:rPr>
    </w:lvl>
    <w:lvl w:ilvl="5" w:tplc="AE848DC0">
      <w:start w:val="1"/>
      <w:numFmt w:val="bullet"/>
      <w:lvlText w:val=""/>
      <w:lvlJc w:val="left"/>
      <w:pPr>
        <w:ind w:left="5099" w:hanging="360"/>
      </w:pPr>
      <w:rPr>
        <w:rFonts w:ascii="Wingdings" w:hAnsi="Wingdings" w:hint="default"/>
      </w:rPr>
    </w:lvl>
    <w:lvl w:ilvl="6" w:tplc="9C14424A">
      <w:start w:val="1"/>
      <w:numFmt w:val="bullet"/>
      <w:lvlText w:val=""/>
      <w:lvlJc w:val="left"/>
      <w:pPr>
        <w:ind w:left="5819" w:hanging="360"/>
      </w:pPr>
      <w:rPr>
        <w:rFonts w:ascii="Symbol" w:hAnsi="Symbol" w:hint="default"/>
      </w:rPr>
    </w:lvl>
    <w:lvl w:ilvl="7" w:tplc="9BDCC094">
      <w:start w:val="1"/>
      <w:numFmt w:val="bullet"/>
      <w:lvlText w:val="o"/>
      <w:lvlJc w:val="left"/>
      <w:pPr>
        <w:ind w:left="6539" w:hanging="360"/>
      </w:pPr>
      <w:rPr>
        <w:rFonts w:ascii="Courier New" w:hAnsi="Courier New" w:cs="Courier New" w:hint="default"/>
      </w:rPr>
    </w:lvl>
    <w:lvl w:ilvl="8" w:tplc="67605394">
      <w:start w:val="1"/>
      <w:numFmt w:val="bullet"/>
      <w:lvlText w:val=""/>
      <w:lvlJc w:val="left"/>
      <w:pPr>
        <w:ind w:left="7259" w:hanging="360"/>
      </w:pPr>
      <w:rPr>
        <w:rFonts w:ascii="Wingdings" w:hAnsi="Wingdings" w:hint="default"/>
      </w:rPr>
    </w:lvl>
  </w:abstractNum>
  <w:abstractNum w:abstractNumId="9">
    <w:nsid w:val="18971BCA"/>
    <w:multiLevelType w:val="hybridMultilevel"/>
    <w:tmpl w:val="9E42CEAE"/>
    <w:lvl w:ilvl="0" w:tplc="6B8AF5CC">
      <w:start w:val="1"/>
      <w:numFmt w:val="bullet"/>
      <w:lvlText w:val=""/>
      <w:lvlJc w:val="left"/>
      <w:pPr>
        <w:ind w:left="1429" w:hanging="360"/>
      </w:pPr>
      <w:rPr>
        <w:rFonts w:ascii="Symbol" w:hAnsi="Symbol" w:hint="default"/>
      </w:rPr>
    </w:lvl>
    <w:lvl w:ilvl="1" w:tplc="41329FAA">
      <w:start w:val="1"/>
      <w:numFmt w:val="bullet"/>
      <w:lvlText w:val="o"/>
      <w:lvlJc w:val="left"/>
      <w:pPr>
        <w:ind w:left="2149" w:hanging="360"/>
      </w:pPr>
      <w:rPr>
        <w:rFonts w:ascii="Courier New" w:hAnsi="Courier New" w:cs="Courier New" w:hint="default"/>
      </w:rPr>
    </w:lvl>
    <w:lvl w:ilvl="2" w:tplc="DD5816F8">
      <w:start w:val="1"/>
      <w:numFmt w:val="bullet"/>
      <w:lvlText w:val=""/>
      <w:lvlJc w:val="left"/>
      <w:pPr>
        <w:ind w:left="2869" w:hanging="360"/>
      </w:pPr>
      <w:rPr>
        <w:rFonts w:ascii="Wingdings" w:hAnsi="Wingdings" w:hint="default"/>
      </w:rPr>
    </w:lvl>
    <w:lvl w:ilvl="3" w:tplc="B1627DE2">
      <w:start w:val="1"/>
      <w:numFmt w:val="bullet"/>
      <w:lvlText w:val=""/>
      <w:lvlJc w:val="left"/>
      <w:pPr>
        <w:ind w:left="3589" w:hanging="360"/>
      </w:pPr>
      <w:rPr>
        <w:rFonts w:ascii="Symbol" w:hAnsi="Symbol" w:hint="default"/>
      </w:rPr>
    </w:lvl>
    <w:lvl w:ilvl="4" w:tplc="DEE47CDE">
      <w:start w:val="1"/>
      <w:numFmt w:val="bullet"/>
      <w:lvlText w:val="o"/>
      <w:lvlJc w:val="left"/>
      <w:pPr>
        <w:ind w:left="4309" w:hanging="360"/>
      </w:pPr>
      <w:rPr>
        <w:rFonts w:ascii="Courier New" w:hAnsi="Courier New" w:cs="Courier New" w:hint="default"/>
      </w:rPr>
    </w:lvl>
    <w:lvl w:ilvl="5" w:tplc="B5E0D934">
      <w:start w:val="1"/>
      <w:numFmt w:val="bullet"/>
      <w:lvlText w:val=""/>
      <w:lvlJc w:val="left"/>
      <w:pPr>
        <w:ind w:left="5029" w:hanging="360"/>
      </w:pPr>
      <w:rPr>
        <w:rFonts w:ascii="Wingdings" w:hAnsi="Wingdings" w:hint="default"/>
      </w:rPr>
    </w:lvl>
    <w:lvl w:ilvl="6" w:tplc="63620A8C">
      <w:start w:val="1"/>
      <w:numFmt w:val="bullet"/>
      <w:lvlText w:val=""/>
      <w:lvlJc w:val="left"/>
      <w:pPr>
        <w:ind w:left="5749" w:hanging="360"/>
      </w:pPr>
      <w:rPr>
        <w:rFonts w:ascii="Symbol" w:hAnsi="Symbol" w:hint="default"/>
      </w:rPr>
    </w:lvl>
    <w:lvl w:ilvl="7" w:tplc="FABED3C6">
      <w:start w:val="1"/>
      <w:numFmt w:val="bullet"/>
      <w:lvlText w:val="o"/>
      <w:lvlJc w:val="left"/>
      <w:pPr>
        <w:ind w:left="6469" w:hanging="360"/>
      </w:pPr>
      <w:rPr>
        <w:rFonts w:ascii="Courier New" w:hAnsi="Courier New" w:cs="Courier New" w:hint="default"/>
      </w:rPr>
    </w:lvl>
    <w:lvl w:ilvl="8" w:tplc="DE3671B8">
      <w:start w:val="1"/>
      <w:numFmt w:val="bullet"/>
      <w:lvlText w:val=""/>
      <w:lvlJc w:val="left"/>
      <w:pPr>
        <w:ind w:left="7189" w:hanging="360"/>
      </w:pPr>
      <w:rPr>
        <w:rFonts w:ascii="Wingdings" w:hAnsi="Wingdings" w:hint="default"/>
      </w:rPr>
    </w:lvl>
  </w:abstractNum>
  <w:abstractNum w:abstractNumId="10">
    <w:nsid w:val="1FF93CA7"/>
    <w:multiLevelType w:val="hybridMultilevel"/>
    <w:tmpl w:val="4AAAF3A2"/>
    <w:lvl w:ilvl="0" w:tplc="DCD8D8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7C319FD"/>
    <w:multiLevelType w:val="hybridMultilevel"/>
    <w:tmpl w:val="CF0C7D10"/>
    <w:numStyleLink w:val="a"/>
  </w:abstractNum>
  <w:abstractNum w:abstractNumId="12">
    <w:nsid w:val="284352DD"/>
    <w:multiLevelType w:val="hybridMultilevel"/>
    <w:tmpl w:val="3BE091FC"/>
    <w:lvl w:ilvl="0" w:tplc="12245418">
      <w:start w:val="1"/>
      <w:numFmt w:val="bullet"/>
      <w:lvlText w:val=""/>
      <w:lvlJc w:val="left"/>
      <w:pPr>
        <w:tabs>
          <w:tab w:val="num" w:pos="720"/>
        </w:tabs>
        <w:ind w:left="720" w:hanging="360"/>
      </w:pPr>
      <w:rPr>
        <w:rFonts w:ascii="Symbol" w:hAnsi="Symbol" w:hint="default"/>
        <w:sz w:val="20"/>
      </w:rPr>
    </w:lvl>
    <w:lvl w:ilvl="1" w:tplc="AFDC40FA">
      <w:start w:val="1"/>
      <w:numFmt w:val="bullet"/>
      <w:lvlText w:val=""/>
      <w:lvlJc w:val="left"/>
      <w:pPr>
        <w:tabs>
          <w:tab w:val="num" w:pos="1440"/>
        </w:tabs>
        <w:ind w:left="1440" w:hanging="360"/>
      </w:pPr>
      <w:rPr>
        <w:rFonts w:ascii="Symbol" w:hAnsi="Symbol" w:hint="default"/>
        <w:sz w:val="20"/>
      </w:rPr>
    </w:lvl>
    <w:lvl w:ilvl="2" w:tplc="4B6008D4">
      <w:start w:val="1"/>
      <w:numFmt w:val="bullet"/>
      <w:lvlText w:val=""/>
      <w:lvlJc w:val="left"/>
      <w:pPr>
        <w:tabs>
          <w:tab w:val="num" w:pos="2160"/>
        </w:tabs>
        <w:ind w:left="2160" w:hanging="360"/>
      </w:pPr>
      <w:rPr>
        <w:rFonts w:ascii="Symbol" w:hAnsi="Symbol" w:hint="default"/>
        <w:sz w:val="20"/>
      </w:rPr>
    </w:lvl>
    <w:lvl w:ilvl="3" w:tplc="FE62A680">
      <w:start w:val="1"/>
      <w:numFmt w:val="bullet"/>
      <w:lvlText w:val=""/>
      <w:lvlJc w:val="left"/>
      <w:pPr>
        <w:tabs>
          <w:tab w:val="num" w:pos="2880"/>
        </w:tabs>
        <w:ind w:left="2880" w:hanging="360"/>
      </w:pPr>
      <w:rPr>
        <w:rFonts w:ascii="Symbol" w:hAnsi="Symbol" w:hint="default"/>
        <w:sz w:val="20"/>
      </w:rPr>
    </w:lvl>
    <w:lvl w:ilvl="4" w:tplc="FF72702A">
      <w:start w:val="1"/>
      <w:numFmt w:val="bullet"/>
      <w:lvlText w:val=""/>
      <w:lvlJc w:val="left"/>
      <w:pPr>
        <w:tabs>
          <w:tab w:val="num" w:pos="3600"/>
        </w:tabs>
        <w:ind w:left="3600" w:hanging="360"/>
      </w:pPr>
      <w:rPr>
        <w:rFonts w:ascii="Symbol" w:hAnsi="Symbol" w:hint="default"/>
        <w:sz w:val="20"/>
      </w:rPr>
    </w:lvl>
    <w:lvl w:ilvl="5" w:tplc="9594B236">
      <w:start w:val="1"/>
      <w:numFmt w:val="bullet"/>
      <w:lvlText w:val=""/>
      <w:lvlJc w:val="left"/>
      <w:pPr>
        <w:tabs>
          <w:tab w:val="num" w:pos="4320"/>
        </w:tabs>
        <w:ind w:left="4320" w:hanging="360"/>
      </w:pPr>
      <w:rPr>
        <w:rFonts w:ascii="Symbol" w:hAnsi="Symbol" w:hint="default"/>
        <w:sz w:val="20"/>
      </w:rPr>
    </w:lvl>
    <w:lvl w:ilvl="6" w:tplc="332A2CB4">
      <w:start w:val="1"/>
      <w:numFmt w:val="bullet"/>
      <w:lvlText w:val=""/>
      <w:lvlJc w:val="left"/>
      <w:pPr>
        <w:tabs>
          <w:tab w:val="num" w:pos="5040"/>
        </w:tabs>
        <w:ind w:left="5040" w:hanging="360"/>
      </w:pPr>
      <w:rPr>
        <w:rFonts w:ascii="Symbol" w:hAnsi="Symbol" w:hint="default"/>
        <w:sz w:val="20"/>
      </w:rPr>
    </w:lvl>
    <w:lvl w:ilvl="7" w:tplc="60F4DCD2">
      <w:start w:val="1"/>
      <w:numFmt w:val="bullet"/>
      <w:lvlText w:val=""/>
      <w:lvlJc w:val="left"/>
      <w:pPr>
        <w:tabs>
          <w:tab w:val="num" w:pos="5760"/>
        </w:tabs>
        <w:ind w:left="5760" w:hanging="360"/>
      </w:pPr>
      <w:rPr>
        <w:rFonts w:ascii="Symbol" w:hAnsi="Symbol" w:hint="default"/>
        <w:sz w:val="20"/>
      </w:rPr>
    </w:lvl>
    <w:lvl w:ilvl="8" w:tplc="F366446C">
      <w:start w:val="1"/>
      <w:numFmt w:val="bullet"/>
      <w:lvlText w:val=""/>
      <w:lvlJc w:val="left"/>
      <w:pPr>
        <w:tabs>
          <w:tab w:val="num" w:pos="6480"/>
        </w:tabs>
        <w:ind w:left="6480" w:hanging="360"/>
      </w:pPr>
      <w:rPr>
        <w:rFonts w:ascii="Symbol" w:hAnsi="Symbol" w:hint="default"/>
        <w:sz w:val="20"/>
      </w:rPr>
    </w:lvl>
  </w:abstractNum>
  <w:abstractNum w:abstractNumId="13">
    <w:nsid w:val="29FF64FB"/>
    <w:multiLevelType w:val="hybridMultilevel"/>
    <w:tmpl w:val="82465DB4"/>
    <w:lvl w:ilvl="0" w:tplc="23722D28">
      <w:start w:val="1"/>
      <w:numFmt w:val="decimal"/>
      <w:lvlText w:val="%1."/>
      <w:lvlJc w:val="left"/>
      <w:pPr>
        <w:ind w:left="1080" w:hanging="360"/>
      </w:pPr>
      <w:rPr>
        <w:rFonts w:cs="Times New Roman" w:hint="default"/>
      </w:rPr>
    </w:lvl>
    <w:lvl w:ilvl="1" w:tplc="B47A1C76">
      <w:start w:val="1"/>
      <w:numFmt w:val="lowerLetter"/>
      <w:lvlText w:val="%2."/>
      <w:lvlJc w:val="left"/>
      <w:pPr>
        <w:ind w:left="1800" w:hanging="360"/>
      </w:pPr>
      <w:rPr>
        <w:rFonts w:cs="Times New Roman"/>
      </w:rPr>
    </w:lvl>
    <w:lvl w:ilvl="2" w:tplc="4D123562">
      <w:start w:val="1"/>
      <w:numFmt w:val="lowerRoman"/>
      <w:lvlText w:val="%3."/>
      <w:lvlJc w:val="right"/>
      <w:pPr>
        <w:ind w:left="2520" w:hanging="180"/>
      </w:pPr>
      <w:rPr>
        <w:rFonts w:cs="Times New Roman"/>
      </w:rPr>
    </w:lvl>
    <w:lvl w:ilvl="3" w:tplc="4EC08CC6">
      <w:start w:val="1"/>
      <w:numFmt w:val="decimal"/>
      <w:lvlText w:val="%4."/>
      <w:lvlJc w:val="left"/>
      <w:pPr>
        <w:ind w:left="3240" w:hanging="360"/>
      </w:pPr>
      <w:rPr>
        <w:rFonts w:cs="Times New Roman"/>
      </w:rPr>
    </w:lvl>
    <w:lvl w:ilvl="4" w:tplc="2E106F86">
      <w:start w:val="1"/>
      <w:numFmt w:val="lowerLetter"/>
      <w:lvlText w:val="%5."/>
      <w:lvlJc w:val="left"/>
      <w:pPr>
        <w:ind w:left="3960" w:hanging="360"/>
      </w:pPr>
      <w:rPr>
        <w:rFonts w:cs="Times New Roman"/>
      </w:rPr>
    </w:lvl>
    <w:lvl w:ilvl="5" w:tplc="C7E2DD46">
      <w:start w:val="1"/>
      <w:numFmt w:val="lowerRoman"/>
      <w:lvlText w:val="%6."/>
      <w:lvlJc w:val="right"/>
      <w:pPr>
        <w:ind w:left="4680" w:hanging="180"/>
      </w:pPr>
      <w:rPr>
        <w:rFonts w:cs="Times New Roman"/>
      </w:rPr>
    </w:lvl>
    <w:lvl w:ilvl="6" w:tplc="709A3C6E">
      <w:start w:val="1"/>
      <w:numFmt w:val="decimal"/>
      <w:lvlText w:val="%7."/>
      <w:lvlJc w:val="left"/>
      <w:pPr>
        <w:ind w:left="5400" w:hanging="360"/>
      </w:pPr>
      <w:rPr>
        <w:rFonts w:cs="Times New Roman"/>
      </w:rPr>
    </w:lvl>
    <w:lvl w:ilvl="7" w:tplc="C1BA970C">
      <w:start w:val="1"/>
      <w:numFmt w:val="lowerLetter"/>
      <w:lvlText w:val="%8."/>
      <w:lvlJc w:val="left"/>
      <w:pPr>
        <w:ind w:left="6120" w:hanging="360"/>
      </w:pPr>
      <w:rPr>
        <w:rFonts w:cs="Times New Roman"/>
      </w:rPr>
    </w:lvl>
    <w:lvl w:ilvl="8" w:tplc="347CEDD8">
      <w:start w:val="1"/>
      <w:numFmt w:val="lowerRoman"/>
      <w:lvlText w:val="%9."/>
      <w:lvlJc w:val="right"/>
      <w:pPr>
        <w:ind w:left="6840" w:hanging="180"/>
      </w:pPr>
      <w:rPr>
        <w:rFonts w:cs="Times New Roman"/>
      </w:rPr>
    </w:lvl>
  </w:abstractNum>
  <w:abstractNum w:abstractNumId="14">
    <w:nsid w:val="2A95556A"/>
    <w:multiLevelType w:val="hybridMultilevel"/>
    <w:tmpl w:val="1706C496"/>
    <w:styleLink w:val="10"/>
    <w:lvl w:ilvl="0" w:tplc="5742F330">
      <w:start w:val="1"/>
      <w:numFmt w:val="decimal"/>
      <w:pStyle w:val="10"/>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567" w:hanging="567"/>
      </w:pPr>
      <w:rPr>
        <w:rFonts w:hAnsi="Arial Unicode MS"/>
        <w:caps w:val="0"/>
        <w:smallCaps w:val="0"/>
        <w:strike w:val="0"/>
        <w:spacing w:val="0"/>
        <w:position w:val="0"/>
        <w:highlight w:val="none"/>
        <w:vertAlign w:val="baseline"/>
      </w:rPr>
    </w:lvl>
    <w:lvl w:ilvl="1" w:tplc="40DCB3B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1193" w:hanging="473"/>
      </w:pPr>
      <w:rPr>
        <w:rFonts w:hAnsi="Arial Unicode MS"/>
        <w:caps w:val="0"/>
        <w:smallCaps w:val="0"/>
        <w:strike w:val="0"/>
        <w:spacing w:val="0"/>
        <w:position w:val="0"/>
        <w:highlight w:val="none"/>
        <w:vertAlign w:val="baseline"/>
      </w:rPr>
    </w:lvl>
    <w:lvl w:ilvl="2" w:tplc="09C4109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1923" w:hanging="423"/>
      </w:pPr>
      <w:rPr>
        <w:rFonts w:hAnsi="Arial Unicode MS"/>
        <w:caps w:val="0"/>
        <w:smallCaps w:val="0"/>
        <w:strike w:val="0"/>
        <w:spacing w:val="0"/>
        <w:position w:val="0"/>
        <w:highlight w:val="none"/>
        <w:vertAlign w:val="baseline"/>
      </w:rPr>
    </w:lvl>
    <w:lvl w:ilvl="3" w:tplc="ADB80B4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2633" w:hanging="473"/>
      </w:pPr>
      <w:rPr>
        <w:rFonts w:hAnsi="Arial Unicode MS"/>
        <w:caps w:val="0"/>
        <w:smallCaps w:val="0"/>
        <w:strike w:val="0"/>
        <w:spacing w:val="0"/>
        <w:position w:val="0"/>
        <w:highlight w:val="none"/>
        <w:vertAlign w:val="baseline"/>
      </w:rPr>
    </w:lvl>
    <w:lvl w:ilvl="4" w:tplc="26F8709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3353" w:hanging="473"/>
      </w:pPr>
      <w:rPr>
        <w:rFonts w:hAnsi="Arial Unicode MS"/>
        <w:caps w:val="0"/>
        <w:smallCaps w:val="0"/>
        <w:strike w:val="0"/>
        <w:spacing w:val="0"/>
        <w:position w:val="0"/>
        <w:highlight w:val="none"/>
        <w:vertAlign w:val="baseline"/>
      </w:rPr>
    </w:lvl>
    <w:lvl w:ilvl="5" w:tplc="C122D8B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4083" w:hanging="423"/>
      </w:pPr>
      <w:rPr>
        <w:rFonts w:hAnsi="Arial Unicode MS"/>
        <w:caps w:val="0"/>
        <w:smallCaps w:val="0"/>
        <w:strike w:val="0"/>
        <w:spacing w:val="0"/>
        <w:position w:val="0"/>
        <w:highlight w:val="none"/>
        <w:vertAlign w:val="baseline"/>
      </w:rPr>
    </w:lvl>
    <w:lvl w:ilvl="6" w:tplc="CD329C3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4793" w:hanging="473"/>
      </w:pPr>
      <w:rPr>
        <w:rFonts w:hAnsi="Arial Unicode MS"/>
        <w:caps w:val="0"/>
        <w:smallCaps w:val="0"/>
        <w:strike w:val="0"/>
        <w:spacing w:val="0"/>
        <w:position w:val="0"/>
        <w:highlight w:val="none"/>
        <w:vertAlign w:val="baseline"/>
      </w:rPr>
    </w:lvl>
    <w:lvl w:ilvl="7" w:tplc="00921EC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5513" w:hanging="473"/>
      </w:pPr>
      <w:rPr>
        <w:rFonts w:hAnsi="Arial Unicode MS"/>
        <w:caps w:val="0"/>
        <w:smallCaps w:val="0"/>
        <w:strike w:val="0"/>
        <w:spacing w:val="0"/>
        <w:position w:val="0"/>
        <w:highlight w:val="none"/>
        <w:vertAlign w:val="baseline"/>
      </w:rPr>
    </w:lvl>
    <w:lvl w:ilvl="8" w:tplc="24808B5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6243" w:hanging="423"/>
      </w:pPr>
      <w:rPr>
        <w:rFonts w:hAnsi="Arial Unicode MS"/>
        <w:caps w:val="0"/>
        <w:smallCaps w:val="0"/>
        <w:strike w:val="0"/>
        <w:spacing w:val="0"/>
        <w:position w:val="0"/>
        <w:highlight w:val="none"/>
        <w:vertAlign w:val="baseline"/>
      </w:rPr>
    </w:lvl>
  </w:abstractNum>
  <w:abstractNum w:abstractNumId="15">
    <w:nsid w:val="2E825DE4"/>
    <w:multiLevelType w:val="hybridMultilevel"/>
    <w:tmpl w:val="7EEA5CD8"/>
    <w:lvl w:ilvl="0" w:tplc="2DF0CFDC">
      <w:start w:val="1"/>
      <w:numFmt w:val="bullet"/>
      <w:lvlText w:val=""/>
      <w:lvlJc w:val="left"/>
      <w:pPr>
        <w:tabs>
          <w:tab w:val="num" w:pos="720"/>
        </w:tabs>
        <w:ind w:left="720" w:hanging="360"/>
      </w:pPr>
      <w:rPr>
        <w:rFonts w:ascii="Symbol" w:hAnsi="Symbol" w:hint="default"/>
        <w:sz w:val="20"/>
      </w:rPr>
    </w:lvl>
    <w:lvl w:ilvl="1" w:tplc="B5A2BB80">
      <w:start w:val="1"/>
      <w:numFmt w:val="bullet"/>
      <w:lvlText w:val=""/>
      <w:lvlJc w:val="left"/>
      <w:pPr>
        <w:tabs>
          <w:tab w:val="num" w:pos="1440"/>
        </w:tabs>
        <w:ind w:left="1440" w:hanging="360"/>
      </w:pPr>
      <w:rPr>
        <w:rFonts w:ascii="Symbol" w:hAnsi="Symbol" w:hint="default"/>
        <w:sz w:val="20"/>
      </w:rPr>
    </w:lvl>
    <w:lvl w:ilvl="2" w:tplc="A1060C76">
      <w:start w:val="1"/>
      <w:numFmt w:val="bullet"/>
      <w:lvlText w:val=""/>
      <w:lvlJc w:val="left"/>
      <w:pPr>
        <w:tabs>
          <w:tab w:val="num" w:pos="2160"/>
        </w:tabs>
        <w:ind w:left="2160" w:hanging="360"/>
      </w:pPr>
      <w:rPr>
        <w:rFonts w:ascii="Symbol" w:hAnsi="Symbol" w:hint="default"/>
        <w:sz w:val="20"/>
      </w:rPr>
    </w:lvl>
    <w:lvl w:ilvl="3" w:tplc="86A4B6B4">
      <w:start w:val="1"/>
      <w:numFmt w:val="bullet"/>
      <w:lvlText w:val=""/>
      <w:lvlJc w:val="left"/>
      <w:pPr>
        <w:tabs>
          <w:tab w:val="num" w:pos="2880"/>
        </w:tabs>
        <w:ind w:left="2880" w:hanging="360"/>
      </w:pPr>
      <w:rPr>
        <w:rFonts w:ascii="Symbol" w:hAnsi="Symbol" w:hint="default"/>
        <w:sz w:val="20"/>
      </w:rPr>
    </w:lvl>
    <w:lvl w:ilvl="4" w:tplc="9BA6BBBE">
      <w:start w:val="1"/>
      <w:numFmt w:val="bullet"/>
      <w:lvlText w:val=""/>
      <w:lvlJc w:val="left"/>
      <w:pPr>
        <w:tabs>
          <w:tab w:val="num" w:pos="3600"/>
        </w:tabs>
        <w:ind w:left="3600" w:hanging="360"/>
      </w:pPr>
      <w:rPr>
        <w:rFonts w:ascii="Symbol" w:hAnsi="Symbol" w:hint="default"/>
        <w:sz w:val="20"/>
      </w:rPr>
    </w:lvl>
    <w:lvl w:ilvl="5" w:tplc="DC86C574">
      <w:start w:val="1"/>
      <w:numFmt w:val="bullet"/>
      <w:lvlText w:val=""/>
      <w:lvlJc w:val="left"/>
      <w:pPr>
        <w:tabs>
          <w:tab w:val="num" w:pos="4320"/>
        </w:tabs>
        <w:ind w:left="4320" w:hanging="360"/>
      </w:pPr>
      <w:rPr>
        <w:rFonts w:ascii="Symbol" w:hAnsi="Symbol" w:hint="default"/>
        <w:sz w:val="20"/>
      </w:rPr>
    </w:lvl>
    <w:lvl w:ilvl="6" w:tplc="A6300624">
      <w:start w:val="1"/>
      <w:numFmt w:val="bullet"/>
      <w:lvlText w:val=""/>
      <w:lvlJc w:val="left"/>
      <w:pPr>
        <w:tabs>
          <w:tab w:val="num" w:pos="5040"/>
        </w:tabs>
        <w:ind w:left="5040" w:hanging="360"/>
      </w:pPr>
      <w:rPr>
        <w:rFonts w:ascii="Symbol" w:hAnsi="Symbol" w:hint="default"/>
        <w:sz w:val="20"/>
      </w:rPr>
    </w:lvl>
    <w:lvl w:ilvl="7" w:tplc="EC32FEAC">
      <w:start w:val="1"/>
      <w:numFmt w:val="bullet"/>
      <w:lvlText w:val=""/>
      <w:lvlJc w:val="left"/>
      <w:pPr>
        <w:tabs>
          <w:tab w:val="num" w:pos="5760"/>
        </w:tabs>
        <w:ind w:left="5760" w:hanging="360"/>
      </w:pPr>
      <w:rPr>
        <w:rFonts w:ascii="Symbol" w:hAnsi="Symbol" w:hint="default"/>
        <w:sz w:val="20"/>
      </w:rPr>
    </w:lvl>
    <w:lvl w:ilvl="8" w:tplc="C8B42D3E">
      <w:start w:val="1"/>
      <w:numFmt w:val="bullet"/>
      <w:lvlText w:val=""/>
      <w:lvlJc w:val="left"/>
      <w:pPr>
        <w:tabs>
          <w:tab w:val="num" w:pos="6480"/>
        </w:tabs>
        <w:ind w:left="6480" w:hanging="360"/>
      </w:pPr>
      <w:rPr>
        <w:rFonts w:ascii="Symbol" w:hAnsi="Symbol" w:hint="default"/>
        <w:sz w:val="20"/>
      </w:rPr>
    </w:lvl>
  </w:abstractNum>
  <w:abstractNum w:abstractNumId="16">
    <w:nsid w:val="2F2B4199"/>
    <w:multiLevelType w:val="hybridMultilevel"/>
    <w:tmpl w:val="A6904B68"/>
    <w:lvl w:ilvl="0" w:tplc="56682DBE">
      <w:start w:val="1"/>
      <w:numFmt w:val="bullet"/>
      <w:lvlText w:val=""/>
      <w:lvlJc w:val="left"/>
      <w:pPr>
        <w:ind w:left="1440" w:hanging="360"/>
      </w:pPr>
      <w:rPr>
        <w:rFonts w:ascii="Symbol" w:hAnsi="Symbol" w:hint="default"/>
      </w:rPr>
    </w:lvl>
    <w:lvl w:ilvl="1" w:tplc="4A0E65D4">
      <w:start w:val="1"/>
      <w:numFmt w:val="bullet"/>
      <w:lvlText w:val="o"/>
      <w:lvlJc w:val="left"/>
      <w:pPr>
        <w:ind w:left="2160" w:hanging="360"/>
      </w:pPr>
      <w:rPr>
        <w:rFonts w:ascii="Courier New" w:hAnsi="Courier New" w:cs="Courier New" w:hint="default"/>
      </w:rPr>
    </w:lvl>
    <w:lvl w:ilvl="2" w:tplc="E5F8EBB6">
      <w:start w:val="1"/>
      <w:numFmt w:val="bullet"/>
      <w:lvlText w:val=""/>
      <w:lvlJc w:val="left"/>
      <w:pPr>
        <w:ind w:left="2880" w:hanging="360"/>
      </w:pPr>
      <w:rPr>
        <w:rFonts w:ascii="Wingdings" w:hAnsi="Wingdings" w:hint="default"/>
      </w:rPr>
    </w:lvl>
    <w:lvl w:ilvl="3" w:tplc="415A6778">
      <w:start w:val="1"/>
      <w:numFmt w:val="bullet"/>
      <w:lvlText w:val=""/>
      <w:lvlJc w:val="left"/>
      <w:pPr>
        <w:ind w:left="3600" w:hanging="360"/>
      </w:pPr>
      <w:rPr>
        <w:rFonts w:ascii="Symbol" w:hAnsi="Symbol" w:hint="default"/>
      </w:rPr>
    </w:lvl>
    <w:lvl w:ilvl="4" w:tplc="CE14908C">
      <w:start w:val="1"/>
      <w:numFmt w:val="bullet"/>
      <w:lvlText w:val="o"/>
      <w:lvlJc w:val="left"/>
      <w:pPr>
        <w:ind w:left="4320" w:hanging="360"/>
      </w:pPr>
      <w:rPr>
        <w:rFonts w:ascii="Courier New" w:hAnsi="Courier New" w:cs="Courier New" w:hint="default"/>
      </w:rPr>
    </w:lvl>
    <w:lvl w:ilvl="5" w:tplc="DEF862B4">
      <w:start w:val="1"/>
      <w:numFmt w:val="bullet"/>
      <w:lvlText w:val=""/>
      <w:lvlJc w:val="left"/>
      <w:pPr>
        <w:ind w:left="5040" w:hanging="360"/>
      </w:pPr>
      <w:rPr>
        <w:rFonts w:ascii="Wingdings" w:hAnsi="Wingdings" w:hint="default"/>
      </w:rPr>
    </w:lvl>
    <w:lvl w:ilvl="6" w:tplc="169A8AA0">
      <w:start w:val="1"/>
      <w:numFmt w:val="bullet"/>
      <w:lvlText w:val=""/>
      <w:lvlJc w:val="left"/>
      <w:pPr>
        <w:ind w:left="5760" w:hanging="360"/>
      </w:pPr>
      <w:rPr>
        <w:rFonts w:ascii="Symbol" w:hAnsi="Symbol" w:hint="default"/>
      </w:rPr>
    </w:lvl>
    <w:lvl w:ilvl="7" w:tplc="C8760B3E">
      <w:start w:val="1"/>
      <w:numFmt w:val="bullet"/>
      <w:lvlText w:val="o"/>
      <w:lvlJc w:val="left"/>
      <w:pPr>
        <w:ind w:left="6480" w:hanging="360"/>
      </w:pPr>
      <w:rPr>
        <w:rFonts w:ascii="Courier New" w:hAnsi="Courier New" w:cs="Courier New" w:hint="default"/>
      </w:rPr>
    </w:lvl>
    <w:lvl w:ilvl="8" w:tplc="97564FCC">
      <w:start w:val="1"/>
      <w:numFmt w:val="bullet"/>
      <w:lvlText w:val=""/>
      <w:lvlJc w:val="left"/>
      <w:pPr>
        <w:ind w:left="7200" w:hanging="360"/>
      </w:pPr>
      <w:rPr>
        <w:rFonts w:ascii="Wingdings" w:hAnsi="Wingdings" w:hint="default"/>
      </w:rPr>
    </w:lvl>
  </w:abstractNum>
  <w:abstractNum w:abstractNumId="17">
    <w:nsid w:val="2FD53095"/>
    <w:multiLevelType w:val="hybridMultilevel"/>
    <w:tmpl w:val="09B6C678"/>
    <w:lvl w:ilvl="0" w:tplc="944A5D66">
      <w:start w:val="1"/>
      <w:numFmt w:val="decimal"/>
      <w:lvlText w:val="%1."/>
      <w:lvlJc w:val="left"/>
      <w:pPr>
        <w:ind w:left="720" w:hanging="360"/>
      </w:pPr>
    </w:lvl>
    <w:lvl w:ilvl="1" w:tplc="9F96D826">
      <w:start w:val="1"/>
      <w:numFmt w:val="lowerLetter"/>
      <w:lvlText w:val="%2."/>
      <w:lvlJc w:val="left"/>
      <w:pPr>
        <w:ind w:left="1440" w:hanging="360"/>
      </w:pPr>
    </w:lvl>
    <w:lvl w:ilvl="2" w:tplc="D1FE8A7E">
      <w:start w:val="1"/>
      <w:numFmt w:val="lowerRoman"/>
      <w:lvlText w:val="%3."/>
      <w:lvlJc w:val="right"/>
      <w:pPr>
        <w:ind w:left="2160" w:hanging="180"/>
      </w:pPr>
    </w:lvl>
    <w:lvl w:ilvl="3" w:tplc="A8A0AEF4">
      <w:start w:val="1"/>
      <w:numFmt w:val="decimal"/>
      <w:lvlText w:val="%4."/>
      <w:lvlJc w:val="left"/>
      <w:pPr>
        <w:ind w:left="2880" w:hanging="360"/>
      </w:pPr>
    </w:lvl>
    <w:lvl w:ilvl="4" w:tplc="3E84CB94">
      <w:start w:val="1"/>
      <w:numFmt w:val="lowerLetter"/>
      <w:lvlText w:val="%5."/>
      <w:lvlJc w:val="left"/>
      <w:pPr>
        <w:ind w:left="3600" w:hanging="360"/>
      </w:pPr>
    </w:lvl>
    <w:lvl w:ilvl="5" w:tplc="80CA22D4">
      <w:start w:val="1"/>
      <w:numFmt w:val="lowerRoman"/>
      <w:lvlText w:val="%6."/>
      <w:lvlJc w:val="right"/>
      <w:pPr>
        <w:ind w:left="4320" w:hanging="180"/>
      </w:pPr>
    </w:lvl>
    <w:lvl w:ilvl="6" w:tplc="9D00960C">
      <w:start w:val="1"/>
      <w:numFmt w:val="decimal"/>
      <w:lvlText w:val="%7."/>
      <w:lvlJc w:val="left"/>
      <w:pPr>
        <w:ind w:left="5040" w:hanging="360"/>
      </w:pPr>
    </w:lvl>
    <w:lvl w:ilvl="7" w:tplc="B240BBB2">
      <w:start w:val="1"/>
      <w:numFmt w:val="lowerLetter"/>
      <w:lvlText w:val="%8."/>
      <w:lvlJc w:val="left"/>
      <w:pPr>
        <w:ind w:left="5760" w:hanging="360"/>
      </w:pPr>
    </w:lvl>
    <w:lvl w:ilvl="8" w:tplc="19484E90">
      <w:start w:val="1"/>
      <w:numFmt w:val="lowerRoman"/>
      <w:lvlText w:val="%9."/>
      <w:lvlJc w:val="right"/>
      <w:pPr>
        <w:ind w:left="6480" w:hanging="180"/>
      </w:pPr>
    </w:lvl>
  </w:abstractNum>
  <w:abstractNum w:abstractNumId="18">
    <w:nsid w:val="300B5DA3"/>
    <w:multiLevelType w:val="hybridMultilevel"/>
    <w:tmpl w:val="0B54E9D4"/>
    <w:lvl w:ilvl="0" w:tplc="E79C04A0">
      <w:start w:val="1"/>
      <w:numFmt w:val="decimal"/>
      <w:lvlText w:val="%1."/>
      <w:lvlJc w:val="left"/>
      <w:pPr>
        <w:ind w:left="720" w:hanging="360"/>
      </w:pPr>
    </w:lvl>
    <w:lvl w:ilvl="1" w:tplc="BE08C266">
      <w:start w:val="1"/>
      <w:numFmt w:val="lowerLetter"/>
      <w:lvlText w:val="%2."/>
      <w:lvlJc w:val="left"/>
      <w:pPr>
        <w:ind w:left="1440" w:hanging="360"/>
      </w:pPr>
    </w:lvl>
    <w:lvl w:ilvl="2" w:tplc="47BEA33A">
      <w:start w:val="1"/>
      <w:numFmt w:val="lowerRoman"/>
      <w:lvlText w:val="%3."/>
      <w:lvlJc w:val="right"/>
      <w:pPr>
        <w:ind w:left="2160" w:hanging="180"/>
      </w:pPr>
    </w:lvl>
    <w:lvl w:ilvl="3" w:tplc="9342E250">
      <w:start w:val="1"/>
      <w:numFmt w:val="decimal"/>
      <w:lvlText w:val="%4."/>
      <w:lvlJc w:val="left"/>
      <w:pPr>
        <w:ind w:left="2880" w:hanging="360"/>
      </w:pPr>
    </w:lvl>
    <w:lvl w:ilvl="4" w:tplc="B18E205C">
      <w:start w:val="1"/>
      <w:numFmt w:val="lowerLetter"/>
      <w:lvlText w:val="%5."/>
      <w:lvlJc w:val="left"/>
      <w:pPr>
        <w:ind w:left="3600" w:hanging="360"/>
      </w:pPr>
    </w:lvl>
    <w:lvl w:ilvl="5" w:tplc="DAA6A9B0">
      <w:start w:val="1"/>
      <w:numFmt w:val="lowerRoman"/>
      <w:lvlText w:val="%6."/>
      <w:lvlJc w:val="right"/>
      <w:pPr>
        <w:ind w:left="4320" w:hanging="180"/>
      </w:pPr>
    </w:lvl>
    <w:lvl w:ilvl="6" w:tplc="45369FFE">
      <w:start w:val="1"/>
      <w:numFmt w:val="decimal"/>
      <w:lvlText w:val="%7."/>
      <w:lvlJc w:val="left"/>
      <w:pPr>
        <w:ind w:left="5040" w:hanging="360"/>
      </w:pPr>
    </w:lvl>
    <w:lvl w:ilvl="7" w:tplc="59884BEC">
      <w:start w:val="1"/>
      <w:numFmt w:val="lowerLetter"/>
      <w:lvlText w:val="%8."/>
      <w:lvlJc w:val="left"/>
      <w:pPr>
        <w:ind w:left="5760" w:hanging="360"/>
      </w:pPr>
    </w:lvl>
    <w:lvl w:ilvl="8" w:tplc="1FE6FDF6">
      <w:start w:val="1"/>
      <w:numFmt w:val="lowerRoman"/>
      <w:lvlText w:val="%9."/>
      <w:lvlJc w:val="right"/>
      <w:pPr>
        <w:ind w:left="6480" w:hanging="180"/>
      </w:pPr>
    </w:lvl>
  </w:abstractNum>
  <w:abstractNum w:abstractNumId="19">
    <w:nsid w:val="33551239"/>
    <w:multiLevelType w:val="hybridMultilevel"/>
    <w:tmpl w:val="A4D29968"/>
    <w:lvl w:ilvl="0" w:tplc="8EFAA7CE">
      <w:start w:val="1"/>
      <w:numFmt w:val="decimal"/>
      <w:lvlText w:val="%1."/>
      <w:lvlJc w:val="left"/>
      <w:pPr>
        <w:ind w:left="720" w:hanging="360"/>
      </w:pPr>
    </w:lvl>
    <w:lvl w:ilvl="1" w:tplc="0A6E9040">
      <w:start w:val="1"/>
      <w:numFmt w:val="lowerLetter"/>
      <w:lvlText w:val="%2."/>
      <w:lvlJc w:val="left"/>
      <w:pPr>
        <w:ind w:left="1440" w:hanging="360"/>
      </w:pPr>
    </w:lvl>
    <w:lvl w:ilvl="2" w:tplc="4EB85D08">
      <w:start w:val="1"/>
      <w:numFmt w:val="lowerRoman"/>
      <w:lvlText w:val="%3."/>
      <w:lvlJc w:val="right"/>
      <w:pPr>
        <w:ind w:left="2160" w:hanging="180"/>
      </w:pPr>
    </w:lvl>
    <w:lvl w:ilvl="3" w:tplc="8A5C829A">
      <w:start w:val="1"/>
      <w:numFmt w:val="decimal"/>
      <w:lvlText w:val="%4."/>
      <w:lvlJc w:val="left"/>
      <w:pPr>
        <w:ind w:left="2880" w:hanging="360"/>
      </w:pPr>
    </w:lvl>
    <w:lvl w:ilvl="4" w:tplc="EF4861C6">
      <w:start w:val="1"/>
      <w:numFmt w:val="lowerLetter"/>
      <w:lvlText w:val="%5."/>
      <w:lvlJc w:val="left"/>
      <w:pPr>
        <w:ind w:left="3600" w:hanging="360"/>
      </w:pPr>
    </w:lvl>
    <w:lvl w:ilvl="5" w:tplc="3D58D7E6">
      <w:start w:val="1"/>
      <w:numFmt w:val="lowerRoman"/>
      <w:lvlText w:val="%6."/>
      <w:lvlJc w:val="right"/>
      <w:pPr>
        <w:ind w:left="4320" w:hanging="180"/>
      </w:pPr>
    </w:lvl>
    <w:lvl w:ilvl="6" w:tplc="0AD624F8">
      <w:start w:val="1"/>
      <w:numFmt w:val="decimal"/>
      <w:lvlText w:val="%7."/>
      <w:lvlJc w:val="left"/>
      <w:pPr>
        <w:ind w:left="5040" w:hanging="360"/>
      </w:pPr>
    </w:lvl>
    <w:lvl w:ilvl="7" w:tplc="B7744E1A">
      <w:start w:val="1"/>
      <w:numFmt w:val="lowerLetter"/>
      <w:lvlText w:val="%8."/>
      <w:lvlJc w:val="left"/>
      <w:pPr>
        <w:ind w:left="5760" w:hanging="360"/>
      </w:pPr>
    </w:lvl>
    <w:lvl w:ilvl="8" w:tplc="B074EBE4">
      <w:start w:val="1"/>
      <w:numFmt w:val="lowerRoman"/>
      <w:lvlText w:val="%9."/>
      <w:lvlJc w:val="right"/>
      <w:pPr>
        <w:ind w:left="6480" w:hanging="180"/>
      </w:pPr>
    </w:lvl>
  </w:abstractNum>
  <w:abstractNum w:abstractNumId="20">
    <w:nsid w:val="342B2346"/>
    <w:multiLevelType w:val="hybridMultilevel"/>
    <w:tmpl w:val="E7B49B9C"/>
    <w:lvl w:ilvl="0" w:tplc="2648FF26">
      <w:start w:val="1"/>
      <w:numFmt w:val="decimal"/>
      <w:lvlText w:val="%1."/>
      <w:lvlJc w:val="left"/>
      <w:pPr>
        <w:ind w:left="720" w:hanging="360"/>
      </w:pPr>
    </w:lvl>
    <w:lvl w:ilvl="1" w:tplc="FBA48C34">
      <w:start w:val="1"/>
      <w:numFmt w:val="lowerLetter"/>
      <w:lvlText w:val="%2."/>
      <w:lvlJc w:val="left"/>
      <w:pPr>
        <w:ind w:left="1440" w:hanging="360"/>
      </w:pPr>
    </w:lvl>
    <w:lvl w:ilvl="2" w:tplc="4ADA0A0C">
      <w:start w:val="1"/>
      <w:numFmt w:val="lowerRoman"/>
      <w:lvlText w:val="%3."/>
      <w:lvlJc w:val="right"/>
      <w:pPr>
        <w:ind w:left="2160" w:hanging="180"/>
      </w:pPr>
    </w:lvl>
    <w:lvl w:ilvl="3" w:tplc="BD668CE6">
      <w:start w:val="1"/>
      <w:numFmt w:val="decimal"/>
      <w:lvlText w:val="%4."/>
      <w:lvlJc w:val="left"/>
      <w:pPr>
        <w:ind w:left="2880" w:hanging="360"/>
      </w:pPr>
    </w:lvl>
    <w:lvl w:ilvl="4" w:tplc="D408AE9A">
      <w:start w:val="1"/>
      <w:numFmt w:val="lowerLetter"/>
      <w:lvlText w:val="%5."/>
      <w:lvlJc w:val="left"/>
      <w:pPr>
        <w:ind w:left="3600" w:hanging="360"/>
      </w:pPr>
    </w:lvl>
    <w:lvl w:ilvl="5" w:tplc="EC5AC2C6">
      <w:start w:val="1"/>
      <w:numFmt w:val="lowerRoman"/>
      <w:lvlText w:val="%6."/>
      <w:lvlJc w:val="right"/>
      <w:pPr>
        <w:ind w:left="4320" w:hanging="180"/>
      </w:pPr>
    </w:lvl>
    <w:lvl w:ilvl="6" w:tplc="E25432CE">
      <w:start w:val="1"/>
      <w:numFmt w:val="decimal"/>
      <w:lvlText w:val="%7."/>
      <w:lvlJc w:val="left"/>
      <w:pPr>
        <w:ind w:left="5040" w:hanging="360"/>
      </w:pPr>
    </w:lvl>
    <w:lvl w:ilvl="7" w:tplc="5524CF2E">
      <w:start w:val="1"/>
      <w:numFmt w:val="lowerLetter"/>
      <w:lvlText w:val="%8."/>
      <w:lvlJc w:val="left"/>
      <w:pPr>
        <w:ind w:left="5760" w:hanging="360"/>
      </w:pPr>
    </w:lvl>
    <w:lvl w:ilvl="8" w:tplc="BE58F0F2">
      <w:start w:val="1"/>
      <w:numFmt w:val="lowerRoman"/>
      <w:lvlText w:val="%9."/>
      <w:lvlJc w:val="right"/>
      <w:pPr>
        <w:ind w:left="6480" w:hanging="180"/>
      </w:pPr>
    </w:lvl>
  </w:abstractNum>
  <w:abstractNum w:abstractNumId="21">
    <w:nsid w:val="38275CA8"/>
    <w:multiLevelType w:val="hybridMultilevel"/>
    <w:tmpl w:val="DF428D82"/>
    <w:lvl w:ilvl="0" w:tplc="5E3E0CC8">
      <w:start w:val="1"/>
      <w:numFmt w:val="decimal"/>
      <w:lvlText w:val="%1."/>
      <w:lvlJc w:val="left"/>
      <w:pPr>
        <w:ind w:left="720" w:hanging="360"/>
      </w:pPr>
    </w:lvl>
    <w:lvl w:ilvl="1" w:tplc="D556FC66">
      <w:start w:val="1"/>
      <w:numFmt w:val="lowerLetter"/>
      <w:lvlText w:val="%2."/>
      <w:lvlJc w:val="left"/>
      <w:pPr>
        <w:ind w:left="1440" w:hanging="360"/>
      </w:pPr>
    </w:lvl>
    <w:lvl w:ilvl="2" w:tplc="71A2ECCC">
      <w:start w:val="1"/>
      <w:numFmt w:val="lowerRoman"/>
      <w:lvlText w:val="%3."/>
      <w:lvlJc w:val="right"/>
      <w:pPr>
        <w:ind w:left="2160" w:hanging="180"/>
      </w:pPr>
    </w:lvl>
    <w:lvl w:ilvl="3" w:tplc="E4CABAB0">
      <w:start w:val="1"/>
      <w:numFmt w:val="decimal"/>
      <w:lvlText w:val="%4."/>
      <w:lvlJc w:val="left"/>
      <w:pPr>
        <w:ind w:left="2880" w:hanging="360"/>
      </w:pPr>
    </w:lvl>
    <w:lvl w:ilvl="4" w:tplc="8D767BDA">
      <w:start w:val="1"/>
      <w:numFmt w:val="lowerLetter"/>
      <w:lvlText w:val="%5."/>
      <w:lvlJc w:val="left"/>
      <w:pPr>
        <w:ind w:left="3600" w:hanging="360"/>
      </w:pPr>
    </w:lvl>
    <w:lvl w:ilvl="5" w:tplc="E6F4C804">
      <w:start w:val="1"/>
      <w:numFmt w:val="lowerRoman"/>
      <w:lvlText w:val="%6."/>
      <w:lvlJc w:val="right"/>
      <w:pPr>
        <w:ind w:left="4320" w:hanging="180"/>
      </w:pPr>
    </w:lvl>
    <w:lvl w:ilvl="6" w:tplc="ECE4A60C">
      <w:start w:val="1"/>
      <w:numFmt w:val="decimal"/>
      <w:lvlText w:val="%7."/>
      <w:lvlJc w:val="left"/>
      <w:pPr>
        <w:ind w:left="5040" w:hanging="360"/>
      </w:pPr>
    </w:lvl>
    <w:lvl w:ilvl="7" w:tplc="8E304300">
      <w:start w:val="1"/>
      <w:numFmt w:val="lowerLetter"/>
      <w:lvlText w:val="%8."/>
      <w:lvlJc w:val="left"/>
      <w:pPr>
        <w:ind w:left="5760" w:hanging="360"/>
      </w:pPr>
    </w:lvl>
    <w:lvl w:ilvl="8" w:tplc="C3AACEAA">
      <w:start w:val="1"/>
      <w:numFmt w:val="lowerRoman"/>
      <w:lvlText w:val="%9."/>
      <w:lvlJc w:val="right"/>
      <w:pPr>
        <w:ind w:left="6480" w:hanging="180"/>
      </w:pPr>
    </w:lvl>
  </w:abstractNum>
  <w:abstractNum w:abstractNumId="22">
    <w:nsid w:val="39314362"/>
    <w:multiLevelType w:val="hybridMultilevel"/>
    <w:tmpl w:val="A0F4255A"/>
    <w:lvl w:ilvl="0" w:tplc="6C903DFE">
      <w:start w:val="1"/>
      <w:numFmt w:val="bullet"/>
      <w:lvlText w:val=""/>
      <w:lvlJc w:val="left"/>
      <w:pPr>
        <w:tabs>
          <w:tab w:val="num" w:pos="720"/>
        </w:tabs>
        <w:ind w:left="720" w:hanging="360"/>
      </w:pPr>
      <w:rPr>
        <w:rFonts w:ascii="Symbol" w:hAnsi="Symbol" w:hint="default"/>
        <w:sz w:val="20"/>
      </w:rPr>
    </w:lvl>
    <w:lvl w:ilvl="1" w:tplc="914C7FCA">
      <w:start w:val="1"/>
      <w:numFmt w:val="bullet"/>
      <w:lvlText w:val=""/>
      <w:lvlJc w:val="left"/>
      <w:pPr>
        <w:tabs>
          <w:tab w:val="num" w:pos="1440"/>
        </w:tabs>
        <w:ind w:left="1440" w:hanging="360"/>
      </w:pPr>
      <w:rPr>
        <w:rFonts w:ascii="Symbol" w:hAnsi="Symbol" w:hint="default"/>
        <w:sz w:val="20"/>
      </w:rPr>
    </w:lvl>
    <w:lvl w:ilvl="2" w:tplc="DC66DC2C">
      <w:start w:val="1"/>
      <w:numFmt w:val="bullet"/>
      <w:lvlText w:val=""/>
      <w:lvlJc w:val="left"/>
      <w:pPr>
        <w:tabs>
          <w:tab w:val="num" w:pos="2160"/>
        </w:tabs>
        <w:ind w:left="2160" w:hanging="360"/>
      </w:pPr>
      <w:rPr>
        <w:rFonts w:ascii="Symbol" w:hAnsi="Symbol" w:hint="default"/>
        <w:sz w:val="20"/>
      </w:rPr>
    </w:lvl>
    <w:lvl w:ilvl="3" w:tplc="0B38CC6A">
      <w:start w:val="1"/>
      <w:numFmt w:val="bullet"/>
      <w:lvlText w:val=""/>
      <w:lvlJc w:val="left"/>
      <w:pPr>
        <w:tabs>
          <w:tab w:val="num" w:pos="2880"/>
        </w:tabs>
        <w:ind w:left="2880" w:hanging="360"/>
      </w:pPr>
      <w:rPr>
        <w:rFonts w:ascii="Symbol" w:hAnsi="Symbol" w:hint="default"/>
        <w:sz w:val="20"/>
      </w:rPr>
    </w:lvl>
    <w:lvl w:ilvl="4" w:tplc="94E6AF48">
      <w:start w:val="1"/>
      <w:numFmt w:val="bullet"/>
      <w:lvlText w:val=""/>
      <w:lvlJc w:val="left"/>
      <w:pPr>
        <w:tabs>
          <w:tab w:val="num" w:pos="3600"/>
        </w:tabs>
        <w:ind w:left="3600" w:hanging="360"/>
      </w:pPr>
      <w:rPr>
        <w:rFonts w:ascii="Symbol" w:hAnsi="Symbol" w:hint="default"/>
        <w:sz w:val="20"/>
      </w:rPr>
    </w:lvl>
    <w:lvl w:ilvl="5" w:tplc="C9AA13D2">
      <w:start w:val="1"/>
      <w:numFmt w:val="bullet"/>
      <w:lvlText w:val=""/>
      <w:lvlJc w:val="left"/>
      <w:pPr>
        <w:tabs>
          <w:tab w:val="num" w:pos="4320"/>
        </w:tabs>
        <w:ind w:left="4320" w:hanging="360"/>
      </w:pPr>
      <w:rPr>
        <w:rFonts w:ascii="Symbol" w:hAnsi="Symbol" w:hint="default"/>
        <w:sz w:val="20"/>
      </w:rPr>
    </w:lvl>
    <w:lvl w:ilvl="6" w:tplc="D07A5FC8">
      <w:start w:val="1"/>
      <w:numFmt w:val="bullet"/>
      <w:lvlText w:val=""/>
      <w:lvlJc w:val="left"/>
      <w:pPr>
        <w:tabs>
          <w:tab w:val="num" w:pos="5040"/>
        </w:tabs>
        <w:ind w:left="5040" w:hanging="360"/>
      </w:pPr>
      <w:rPr>
        <w:rFonts w:ascii="Symbol" w:hAnsi="Symbol" w:hint="default"/>
        <w:sz w:val="20"/>
      </w:rPr>
    </w:lvl>
    <w:lvl w:ilvl="7" w:tplc="FB046DC2">
      <w:start w:val="1"/>
      <w:numFmt w:val="bullet"/>
      <w:lvlText w:val=""/>
      <w:lvlJc w:val="left"/>
      <w:pPr>
        <w:tabs>
          <w:tab w:val="num" w:pos="5760"/>
        </w:tabs>
        <w:ind w:left="5760" w:hanging="360"/>
      </w:pPr>
      <w:rPr>
        <w:rFonts w:ascii="Symbol" w:hAnsi="Symbol" w:hint="default"/>
        <w:sz w:val="20"/>
      </w:rPr>
    </w:lvl>
    <w:lvl w:ilvl="8" w:tplc="344A658C">
      <w:start w:val="1"/>
      <w:numFmt w:val="bullet"/>
      <w:lvlText w:val=""/>
      <w:lvlJc w:val="left"/>
      <w:pPr>
        <w:tabs>
          <w:tab w:val="num" w:pos="6480"/>
        </w:tabs>
        <w:ind w:left="6480" w:hanging="360"/>
      </w:pPr>
      <w:rPr>
        <w:rFonts w:ascii="Symbol" w:hAnsi="Symbol" w:hint="default"/>
        <w:sz w:val="20"/>
      </w:rPr>
    </w:lvl>
  </w:abstractNum>
  <w:abstractNum w:abstractNumId="23">
    <w:nsid w:val="397E693D"/>
    <w:multiLevelType w:val="hybridMultilevel"/>
    <w:tmpl w:val="0AD4B640"/>
    <w:lvl w:ilvl="0" w:tplc="651E8A30">
      <w:start w:val="1"/>
      <w:numFmt w:val="decimal"/>
      <w:lvlText w:val="%1."/>
      <w:lvlJc w:val="left"/>
      <w:pPr>
        <w:ind w:left="720" w:hanging="360"/>
      </w:pPr>
    </w:lvl>
    <w:lvl w:ilvl="1" w:tplc="BE2413CE">
      <w:start w:val="1"/>
      <w:numFmt w:val="lowerLetter"/>
      <w:lvlText w:val="%2."/>
      <w:lvlJc w:val="left"/>
      <w:pPr>
        <w:ind w:left="1440" w:hanging="360"/>
      </w:pPr>
    </w:lvl>
    <w:lvl w:ilvl="2" w:tplc="41944374">
      <w:start w:val="1"/>
      <w:numFmt w:val="lowerRoman"/>
      <w:lvlText w:val="%3."/>
      <w:lvlJc w:val="right"/>
      <w:pPr>
        <w:ind w:left="2160" w:hanging="180"/>
      </w:pPr>
    </w:lvl>
    <w:lvl w:ilvl="3" w:tplc="09881526">
      <w:start w:val="1"/>
      <w:numFmt w:val="decimal"/>
      <w:lvlText w:val="%4."/>
      <w:lvlJc w:val="left"/>
      <w:pPr>
        <w:ind w:left="2880" w:hanging="360"/>
      </w:pPr>
    </w:lvl>
    <w:lvl w:ilvl="4" w:tplc="CB369548">
      <w:start w:val="1"/>
      <w:numFmt w:val="lowerLetter"/>
      <w:lvlText w:val="%5."/>
      <w:lvlJc w:val="left"/>
      <w:pPr>
        <w:ind w:left="3600" w:hanging="360"/>
      </w:pPr>
    </w:lvl>
    <w:lvl w:ilvl="5" w:tplc="8292963A">
      <w:start w:val="1"/>
      <w:numFmt w:val="lowerRoman"/>
      <w:lvlText w:val="%6."/>
      <w:lvlJc w:val="right"/>
      <w:pPr>
        <w:ind w:left="4320" w:hanging="180"/>
      </w:pPr>
    </w:lvl>
    <w:lvl w:ilvl="6" w:tplc="B6905624">
      <w:start w:val="1"/>
      <w:numFmt w:val="decimal"/>
      <w:lvlText w:val="%7."/>
      <w:lvlJc w:val="left"/>
      <w:pPr>
        <w:ind w:left="5040" w:hanging="360"/>
      </w:pPr>
    </w:lvl>
    <w:lvl w:ilvl="7" w:tplc="FDA2DDE6">
      <w:start w:val="1"/>
      <w:numFmt w:val="lowerLetter"/>
      <w:lvlText w:val="%8."/>
      <w:lvlJc w:val="left"/>
      <w:pPr>
        <w:ind w:left="5760" w:hanging="360"/>
      </w:pPr>
    </w:lvl>
    <w:lvl w:ilvl="8" w:tplc="3D44D82A">
      <w:start w:val="1"/>
      <w:numFmt w:val="lowerRoman"/>
      <w:lvlText w:val="%9."/>
      <w:lvlJc w:val="right"/>
      <w:pPr>
        <w:ind w:left="6480" w:hanging="180"/>
      </w:pPr>
    </w:lvl>
  </w:abstractNum>
  <w:abstractNum w:abstractNumId="24">
    <w:nsid w:val="3CF96991"/>
    <w:multiLevelType w:val="hybridMultilevel"/>
    <w:tmpl w:val="73028F84"/>
    <w:lvl w:ilvl="0" w:tplc="39E443A8">
      <w:start w:val="1"/>
      <w:numFmt w:val="bullet"/>
      <w:lvlText w:val=""/>
      <w:lvlJc w:val="left"/>
      <w:pPr>
        <w:ind w:left="1429" w:hanging="360"/>
      </w:pPr>
      <w:rPr>
        <w:rFonts w:ascii="Symbol" w:hAnsi="Symbol" w:hint="default"/>
      </w:rPr>
    </w:lvl>
    <w:lvl w:ilvl="1" w:tplc="1A66136C">
      <w:start w:val="1"/>
      <w:numFmt w:val="bullet"/>
      <w:lvlText w:val="o"/>
      <w:lvlJc w:val="left"/>
      <w:pPr>
        <w:ind w:left="2149" w:hanging="360"/>
      </w:pPr>
      <w:rPr>
        <w:rFonts w:ascii="Courier New" w:hAnsi="Courier New" w:cs="Courier New" w:hint="default"/>
      </w:rPr>
    </w:lvl>
    <w:lvl w:ilvl="2" w:tplc="9942E23E">
      <w:start w:val="1"/>
      <w:numFmt w:val="bullet"/>
      <w:lvlText w:val=""/>
      <w:lvlJc w:val="left"/>
      <w:pPr>
        <w:ind w:left="2869" w:hanging="360"/>
      </w:pPr>
      <w:rPr>
        <w:rFonts w:ascii="Wingdings" w:hAnsi="Wingdings" w:hint="default"/>
      </w:rPr>
    </w:lvl>
    <w:lvl w:ilvl="3" w:tplc="E280DADA">
      <w:start w:val="1"/>
      <w:numFmt w:val="bullet"/>
      <w:lvlText w:val=""/>
      <w:lvlJc w:val="left"/>
      <w:pPr>
        <w:ind w:left="3589" w:hanging="360"/>
      </w:pPr>
      <w:rPr>
        <w:rFonts w:ascii="Symbol" w:hAnsi="Symbol" w:hint="default"/>
      </w:rPr>
    </w:lvl>
    <w:lvl w:ilvl="4" w:tplc="99FAB758">
      <w:start w:val="1"/>
      <w:numFmt w:val="bullet"/>
      <w:lvlText w:val="o"/>
      <w:lvlJc w:val="left"/>
      <w:pPr>
        <w:ind w:left="4309" w:hanging="360"/>
      </w:pPr>
      <w:rPr>
        <w:rFonts w:ascii="Courier New" w:hAnsi="Courier New" w:cs="Courier New" w:hint="default"/>
      </w:rPr>
    </w:lvl>
    <w:lvl w:ilvl="5" w:tplc="57165682">
      <w:start w:val="1"/>
      <w:numFmt w:val="bullet"/>
      <w:lvlText w:val=""/>
      <w:lvlJc w:val="left"/>
      <w:pPr>
        <w:ind w:left="5029" w:hanging="360"/>
      </w:pPr>
      <w:rPr>
        <w:rFonts w:ascii="Wingdings" w:hAnsi="Wingdings" w:hint="default"/>
      </w:rPr>
    </w:lvl>
    <w:lvl w:ilvl="6" w:tplc="1A5EE8D4">
      <w:start w:val="1"/>
      <w:numFmt w:val="bullet"/>
      <w:lvlText w:val=""/>
      <w:lvlJc w:val="left"/>
      <w:pPr>
        <w:ind w:left="5749" w:hanging="360"/>
      </w:pPr>
      <w:rPr>
        <w:rFonts w:ascii="Symbol" w:hAnsi="Symbol" w:hint="default"/>
      </w:rPr>
    </w:lvl>
    <w:lvl w:ilvl="7" w:tplc="91806BBE">
      <w:start w:val="1"/>
      <w:numFmt w:val="bullet"/>
      <w:lvlText w:val="o"/>
      <w:lvlJc w:val="left"/>
      <w:pPr>
        <w:ind w:left="6469" w:hanging="360"/>
      </w:pPr>
      <w:rPr>
        <w:rFonts w:ascii="Courier New" w:hAnsi="Courier New" w:cs="Courier New" w:hint="default"/>
      </w:rPr>
    </w:lvl>
    <w:lvl w:ilvl="8" w:tplc="F1C6E8CA">
      <w:start w:val="1"/>
      <w:numFmt w:val="bullet"/>
      <w:lvlText w:val=""/>
      <w:lvlJc w:val="left"/>
      <w:pPr>
        <w:ind w:left="7189" w:hanging="360"/>
      </w:pPr>
      <w:rPr>
        <w:rFonts w:ascii="Wingdings" w:hAnsi="Wingdings" w:hint="default"/>
      </w:rPr>
    </w:lvl>
  </w:abstractNum>
  <w:abstractNum w:abstractNumId="25">
    <w:nsid w:val="3D7D307F"/>
    <w:multiLevelType w:val="hybridMultilevel"/>
    <w:tmpl w:val="633C9082"/>
    <w:lvl w:ilvl="0" w:tplc="4A18F838">
      <w:start w:val="1"/>
      <w:numFmt w:val="decimal"/>
      <w:lvlText w:val="%1."/>
      <w:lvlJc w:val="left"/>
      <w:pPr>
        <w:ind w:left="720" w:hanging="360"/>
      </w:pPr>
    </w:lvl>
    <w:lvl w:ilvl="1" w:tplc="48E83DC4">
      <w:start w:val="1"/>
      <w:numFmt w:val="lowerLetter"/>
      <w:lvlText w:val="%2."/>
      <w:lvlJc w:val="left"/>
      <w:pPr>
        <w:ind w:left="1440" w:hanging="360"/>
      </w:pPr>
    </w:lvl>
    <w:lvl w:ilvl="2" w:tplc="F2509650">
      <w:start w:val="1"/>
      <w:numFmt w:val="lowerRoman"/>
      <w:lvlText w:val="%3."/>
      <w:lvlJc w:val="right"/>
      <w:pPr>
        <w:ind w:left="2160" w:hanging="180"/>
      </w:pPr>
    </w:lvl>
    <w:lvl w:ilvl="3" w:tplc="15CA5CEE">
      <w:start w:val="1"/>
      <w:numFmt w:val="decimal"/>
      <w:lvlText w:val="%4."/>
      <w:lvlJc w:val="left"/>
      <w:pPr>
        <w:ind w:left="2880" w:hanging="360"/>
      </w:pPr>
    </w:lvl>
    <w:lvl w:ilvl="4" w:tplc="B39E4558">
      <w:start w:val="1"/>
      <w:numFmt w:val="lowerLetter"/>
      <w:lvlText w:val="%5."/>
      <w:lvlJc w:val="left"/>
      <w:pPr>
        <w:ind w:left="3600" w:hanging="360"/>
      </w:pPr>
    </w:lvl>
    <w:lvl w:ilvl="5" w:tplc="ADECB05E">
      <w:start w:val="1"/>
      <w:numFmt w:val="lowerRoman"/>
      <w:lvlText w:val="%6."/>
      <w:lvlJc w:val="right"/>
      <w:pPr>
        <w:ind w:left="4320" w:hanging="180"/>
      </w:pPr>
    </w:lvl>
    <w:lvl w:ilvl="6" w:tplc="A628C3FC">
      <w:start w:val="1"/>
      <w:numFmt w:val="decimal"/>
      <w:lvlText w:val="%7."/>
      <w:lvlJc w:val="left"/>
      <w:pPr>
        <w:ind w:left="5040" w:hanging="360"/>
      </w:pPr>
    </w:lvl>
    <w:lvl w:ilvl="7" w:tplc="0E0AD7B2">
      <w:start w:val="1"/>
      <w:numFmt w:val="lowerLetter"/>
      <w:lvlText w:val="%8."/>
      <w:lvlJc w:val="left"/>
      <w:pPr>
        <w:ind w:left="5760" w:hanging="360"/>
      </w:pPr>
    </w:lvl>
    <w:lvl w:ilvl="8" w:tplc="6EBA6790">
      <w:start w:val="1"/>
      <w:numFmt w:val="lowerRoman"/>
      <w:lvlText w:val="%9."/>
      <w:lvlJc w:val="right"/>
      <w:pPr>
        <w:ind w:left="6480" w:hanging="180"/>
      </w:pPr>
    </w:lvl>
  </w:abstractNum>
  <w:abstractNum w:abstractNumId="26">
    <w:nsid w:val="3EFF6CC9"/>
    <w:multiLevelType w:val="hybridMultilevel"/>
    <w:tmpl w:val="4A480084"/>
    <w:styleLink w:val="1"/>
    <w:lvl w:ilvl="0" w:tplc="16286F4C">
      <w:start w:val="1"/>
      <w:numFmt w:val="bullet"/>
      <w:pStyle w:val="1"/>
      <w:lvlText w:val="·"/>
      <w:lvlJc w:val="left"/>
      <w:pPr>
        <w:ind w:left="720" w:hanging="360"/>
      </w:pPr>
      <w:rPr>
        <w:rFonts w:ascii="Symbol" w:eastAsia="Symbol" w:hAnsi="Symbol" w:cs="Symbol"/>
        <w:b w:val="0"/>
        <w:bCs w:val="0"/>
        <w:i w:val="0"/>
        <w:iCs w:val="0"/>
        <w:caps w:val="0"/>
        <w:smallCaps w:val="0"/>
        <w:strike w:val="0"/>
        <w:spacing w:val="0"/>
        <w:position w:val="0"/>
        <w:highlight w:val="none"/>
        <w:vertAlign w:val="baseline"/>
      </w:rPr>
    </w:lvl>
    <w:lvl w:ilvl="1" w:tplc="20B2A1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4BBE50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D6E823D6">
      <w:start w:val="1"/>
      <w:numFmt w:val="bullet"/>
      <w:lvlText w:val="·"/>
      <w:lvlJc w:val="left"/>
      <w:pPr>
        <w:ind w:left="2880" w:hanging="360"/>
      </w:pPr>
      <w:rPr>
        <w:rFonts w:ascii="Symbol" w:eastAsia="Symbol" w:hAnsi="Symbol" w:cs="Symbol"/>
        <w:b w:val="0"/>
        <w:bCs w:val="0"/>
        <w:i w:val="0"/>
        <w:iCs w:val="0"/>
        <w:caps w:val="0"/>
        <w:smallCaps w:val="0"/>
        <w:strike w:val="0"/>
        <w:spacing w:val="0"/>
        <w:position w:val="0"/>
        <w:highlight w:val="none"/>
        <w:vertAlign w:val="baseline"/>
      </w:rPr>
    </w:lvl>
    <w:lvl w:ilvl="4" w:tplc="4ED228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18F60C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A93CF5C8">
      <w:start w:val="1"/>
      <w:numFmt w:val="bullet"/>
      <w:lvlText w:val="·"/>
      <w:lvlJc w:val="left"/>
      <w:pPr>
        <w:ind w:left="5040" w:hanging="360"/>
      </w:pPr>
      <w:rPr>
        <w:rFonts w:ascii="Symbol" w:eastAsia="Symbol" w:hAnsi="Symbol" w:cs="Symbol"/>
        <w:b w:val="0"/>
        <w:bCs w:val="0"/>
        <w:i w:val="0"/>
        <w:iCs w:val="0"/>
        <w:caps w:val="0"/>
        <w:smallCaps w:val="0"/>
        <w:strike w:val="0"/>
        <w:spacing w:val="0"/>
        <w:position w:val="0"/>
        <w:highlight w:val="none"/>
        <w:vertAlign w:val="baseline"/>
      </w:rPr>
    </w:lvl>
    <w:lvl w:ilvl="7" w:tplc="8B4A0A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90D4A6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27">
    <w:nsid w:val="3F014B75"/>
    <w:multiLevelType w:val="hybridMultilevel"/>
    <w:tmpl w:val="0D78F71C"/>
    <w:lvl w:ilvl="0" w:tplc="863AE434">
      <w:start w:val="1"/>
      <w:numFmt w:val="bullet"/>
      <w:lvlText w:val=""/>
      <w:lvlJc w:val="left"/>
      <w:pPr>
        <w:tabs>
          <w:tab w:val="num" w:pos="720"/>
        </w:tabs>
        <w:ind w:left="720" w:hanging="360"/>
      </w:pPr>
      <w:rPr>
        <w:rFonts w:ascii="Symbol" w:hAnsi="Symbol" w:hint="default"/>
        <w:sz w:val="20"/>
      </w:rPr>
    </w:lvl>
    <w:lvl w:ilvl="1" w:tplc="3524F1C0">
      <w:start w:val="1"/>
      <w:numFmt w:val="bullet"/>
      <w:lvlText w:val=""/>
      <w:lvlJc w:val="left"/>
      <w:pPr>
        <w:tabs>
          <w:tab w:val="num" w:pos="1440"/>
        </w:tabs>
        <w:ind w:left="1440" w:hanging="360"/>
      </w:pPr>
      <w:rPr>
        <w:rFonts w:ascii="Symbol" w:hAnsi="Symbol" w:hint="default"/>
        <w:sz w:val="20"/>
      </w:rPr>
    </w:lvl>
    <w:lvl w:ilvl="2" w:tplc="1CD2F240">
      <w:start w:val="1"/>
      <w:numFmt w:val="bullet"/>
      <w:lvlText w:val=""/>
      <w:lvlJc w:val="left"/>
      <w:pPr>
        <w:tabs>
          <w:tab w:val="num" w:pos="2160"/>
        </w:tabs>
        <w:ind w:left="2160" w:hanging="360"/>
      </w:pPr>
      <w:rPr>
        <w:rFonts w:ascii="Symbol" w:hAnsi="Symbol" w:hint="default"/>
        <w:sz w:val="20"/>
      </w:rPr>
    </w:lvl>
    <w:lvl w:ilvl="3" w:tplc="454C0912">
      <w:start w:val="1"/>
      <w:numFmt w:val="bullet"/>
      <w:lvlText w:val=""/>
      <w:lvlJc w:val="left"/>
      <w:pPr>
        <w:tabs>
          <w:tab w:val="num" w:pos="2880"/>
        </w:tabs>
        <w:ind w:left="2880" w:hanging="360"/>
      </w:pPr>
      <w:rPr>
        <w:rFonts w:ascii="Symbol" w:hAnsi="Symbol" w:hint="default"/>
        <w:sz w:val="20"/>
      </w:rPr>
    </w:lvl>
    <w:lvl w:ilvl="4" w:tplc="548601EE">
      <w:start w:val="1"/>
      <w:numFmt w:val="bullet"/>
      <w:lvlText w:val=""/>
      <w:lvlJc w:val="left"/>
      <w:pPr>
        <w:tabs>
          <w:tab w:val="num" w:pos="3600"/>
        </w:tabs>
        <w:ind w:left="3600" w:hanging="360"/>
      </w:pPr>
      <w:rPr>
        <w:rFonts w:ascii="Symbol" w:hAnsi="Symbol" w:hint="default"/>
        <w:sz w:val="20"/>
      </w:rPr>
    </w:lvl>
    <w:lvl w:ilvl="5" w:tplc="553A273C">
      <w:start w:val="1"/>
      <w:numFmt w:val="bullet"/>
      <w:lvlText w:val=""/>
      <w:lvlJc w:val="left"/>
      <w:pPr>
        <w:tabs>
          <w:tab w:val="num" w:pos="4320"/>
        </w:tabs>
        <w:ind w:left="4320" w:hanging="360"/>
      </w:pPr>
      <w:rPr>
        <w:rFonts w:ascii="Symbol" w:hAnsi="Symbol" w:hint="default"/>
        <w:sz w:val="20"/>
      </w:rPr>
    </w:lvl>
    <w:lvl w:ilvl="6" w:tplc="76A404B6">
      <w:start w:val="1"/>
      <w:numFmt w:val="bullet"/>
      <w:lvlText w:val=""/>
      <w:lvlJc w:val="left"/>
      <w:pPr>
        <w:tabs>
          <w:tab w:val="num" w:pos="5040"/>
        </w:tabs>
        <w:ind w:left="5040" w:hanging="360"/>
      </w:pPr>
      <w:rPr>
        <w:rFonts w:ascii="Symbol" w:hAnsi="Symbol" w:hint="default"/>
        <w:sz w:val="20"/>
      </w:rPr>
    </w:lvl>
    <w:lvl w:ilvl="7" w:tplc="FC5258AE">
      <w:start w:val="1"/>
      <w:numFmt w:val="bullet"/>
      <w:lvlText w:val=""/>
      <w:lvlJc w:val="left"/>
      <w:pPr>
        <w:tabs>
          <w:tab w:val="num" w:pos="5760"/>
        </w:tabs>
        <w:ind w:left="5760" w:hanging="360"/>
      </w:pPr>
      <w:rPr>
        <w:rFonts w:ascii="Symbol" w:hAnsi="Symbol" w:hint="default"/>
        <w:sz w:val="20"/>
      </w:rPr>
    </w:lvl>
    <w:lvl w:ilvl="8" w:tplc="89B44274">
      <w:start w:val="1"/>
      <w:numFmt w:val="bullet"/>
      <w:lvlText w:val=""/>
      <w:lvlJc w:val="left"/>
      <w:pPr>
        <w:tabs>
          <w:tab w:val="num" w:pos="6480"/>
        </w:tabs>
        <w:ind w:left="6480" w:hanging="360"/>
      </w:pPr>
      <w:rPr>
        <w:rFonts w:ascii="Symbol" w:hAnsi="Symbol" w:hint="default"/>
        <w:sz w:val="20"/>
      </w:rPr>
    </w:lvl>
  </w:abstractNum>
  <w:abstractNum w:abstractNumId="28">
    <w:nsid w:val="460A25B2"/>
    <w:multiLevelType w:val="hybridMultilevel"/>
    <w:tmpl w:val="A864A688"/>
    <w:lvl w:ilvl="0" w:tplc="53208C6E">
      <w:start w:val="1"/>
      <w:numFmt w:val="bullet"/>
      <w:lvlText w:val=""/>
      <w:lvlJc w:val="left"/>
      <w:pPr>
        <w:ind w:left="720" w:hanging="360"/>
      </w:pPr>
      <w:rPr>
        <w:rFonts w:ascii="Symbol" w:hAnsi="Symbol" w:hint="default"/>
      </w:rPr>
    </w:lvl>
    <w:lvl w:ilvl="1" w:tplc="F224084E">
      <w:start w:val="1"/>
      <w:numFmt w:val="bullet"/>
      <w:lvlText w:val="o"/>
      <w:lvlJc w:val="left"/>
      <w:pPr>
        <w:ind w:left="1440" w:hanging="360"/>
      </w:pPr>
      <w:rPr>
        <w:rFonts w:ascii="Courier New" w:hAnsi="Courier New" w:cs="Courier New" w:hint="default"/>
      </w:rPr>
    </w:lvl>
    <w:lvl w:ilvl="2" w:tplc="0AE66E28">
      <w:start w:val="1"/>
      <w:numFmt w:val="bullet"/>
      <w:lvlText w:val=""/>
      <w:lvlJc w:val="left"/>
      <w:pPr>
        <w:ind w:left="2160" w:hanging="360"/>
      </w:pPr>
      <w:rPr>
        <w:rFonts w:ascii="Wingdings" w:hAnsi="Wingdings" w:hint="default"/>
      </w:rPr>
    </w:lvl>
    <w:lvl w:ilvl="3" w:tplc="869C7556">
      <w:start w:val="1"/>
      <w:numFmt w:val="bullet"/>
      <w:lvlText w:val=""/>
      <w:lvlJc w:val="left"/>
      <w:pPr>
        <w:ind w:left="2880" w:hanging="360"/>
      </w:pPr>
      <w:rPr>
        <w:rFonts w:ascii="Symbol" w:hAnsi="Symbol" w:hint="default"/>
      </w:rPr>
    </w:lvl>
    <w:lvl w:ilvl="4" w:tplc="DDA81A5A">
      <w:start w:val="1"/>
      <w:numFmt w:val="bullet"/>
      <w:lvlText w:val="o"/>
      <w:lvlJc w:val="left"/>
      <w:pPr>
        <w:ind w:left="3600" w:hanging="360"/>
      </w:pPr>
      <w:rPr>
        <w:rFonts w:ascii="Courier New" w:hAnsi="Courier New" w:cs="Courier New" w:hint="default"/>
      </w:rPr>
    </w:lvl>
    <w:lvl w:ilvl="5" w:tplc="34BC82CC">
      <w:start w:val="1"/>
      <w:numFmt w:val="bullet"/>
      <w:lvlText w:val=""/>
      <w:lvlJc w:val="left"/>
      <w:pPr>
        <w:ind w:left="4320" w:hanging="360"/>
      </w:pPr>
      <w:rPr>
        <w:rFonts w:ascii="Wingdings" w:hAnsi="Wingdings" w:hint="default"/>
      </w:rPr>
    </w:lvl>
    <w:lvl w:ilvl="6" w:tplc="60168518">
      <w:start w:val="1"/>
      <w:numFmt w:val="bullet"/>
      <w:lvlText w:val=""/>
      <w:lvlJc w:val="left"/>
      <w:pPr>
        <w:ind w:left="5040" w:hanging="360"/>
      </w:pPr>
      <w:rPr>
        <w:rFonts w:ascii="Symbol" w:hAnsi="Symbol" w:hint="default"/>
      </w:rPr>
    </w:lvl>
    <w:lvl w:ilvl="7" w:tplc="6DBE83A6">
      <w:start w:val="1"/>
      <w:numFmt w:val="bullet"/>
      <w:lvlText w:val="o"/>
      <w:lvlJc w:val="left"/>
      <w:pPr>
        <w:ind w:left="5760" w:hanging="360"/>
      </w:pPr>
      <w:rPr>
        <w:rFonts w:ascii="Courier New" w:hAnsi="Courier New" w:cs="Courier New" w:hint="default"/>
      </w:rPr>
    </w:lvl>
    <w:lvl w:ilvl="8" w:tplc="E2D6BC2E">
      <w:start w:val="1"/>
      <w:numFmt w:val="bullet"/>
      <w:lvlText w:val=""/>
      <w:lvlJc w:val="left"/>
      <w:pPr>
        <w:ind w:left="6480" w:hanging="360"/>
      </w:pPr>
      <w:rPr>
        <w:rFonts w:ascii="Wingdings" w:hAnsi="Wingdings" w:hint="default"/>
      </w:rPr>
    </w:lvl>
  </w:abstractNum>
  <w:abstractNum w:abstractNumId="29">
    <w:nsid w:val="46846D32"/>
    <w:multiLevelType w:val="hybridMultilevel"/>
    <w:tmpl w:val="AD5C35A8"/>
    <w:lvl w:ilvl="0" w:tplc="DBDC1E60">
      <w:start w:val="1"/>
      <w:numFmt w:val="bullet"/>
      <w:lvlText w:val=""/>
      <w:lvlJc w:val="left"/>
      <w:pPr>
        <w:tabs>
          <w:tab w:val="num" w:pos="720"/>
        </w:tabs>
        <w:ind w:left="720" w:hanging="360"/>
      </w:pPr>
      <w:rPr>
        <w:rFonts w:ascii="Symbol" w:hAnsi="Symbol" w:hint="default"/>
        <w:sz w:val="20"/>
      </w:rPr>
    </w:lvl>
    <w:lvl w:ilvl="1" w:tplc="CD781B72">
      <w:start w:val="1"/>
      <w:numFmt w:val="bullet"/>
      <w:lvlText w:val=""/>
      <w:lvlJc w:val="left"/>
      <w:pPr>
        <w:tabs>
          <w:tab w:val="num" w:pos="1440"/>
        </w:tabs>
        <w:ind w:left="1440" w:hanging="360"/>
      </w:pPr>
      <w:rPr>
        <w:rFonts w:ascii="Symbol" w:hAnsi="Symbol" w:hint="default"/>
        <w:sz w:val="20"/>
      </w:rPr>
    </w:lvl>
    <w:lvl w:ilvl="2" w:tplc="542A5BC8">
      <w:start w:val="1"/>
      <w:numFmt w:val="bullet"/>
      <w:lvlText w:val=""/>
      <w:lvlJc w:val="left"/>
      <w:pPr>
        <w:tabs>
          <w:tab w:val="num" w:pos="2160"/>
        </w:tabs>
        <w:ind w:left="2160" w:hanging="360"/>
      </w:pPr>
      <w:rPr>
        <w:rFonts w:ascii="Symbol" w:hAnsi="Symbol" w:hint="default"/>
        <w:sz w:val="20"/>
      </w:rPr>
    </w:lvl>
    <w:lvl w:ilvl="3" w:tplc="8E40AD86">
      <w:start w:val="1"/>
      <w:numFmt w:val="bullet"/>
      <w:lvlText w:val=""/>
      <w:lvlJc w:val="left"/>
      <w:pPr>
        <w:tabs>
          <w:tab w:val="num" w:pos="2880"/>
        </w:tabs>
        <w:ind w:left="2880" w:hanging="360"/>
      </w:pPr>
      <w:rPr>
        <w:rFonts w:ascii="Symbol" w:hAnsi="Symbol" w:hint="default"/>
        <w:sz w:val="20"/>
      </w:rPr>
    </w:lvl>
    <w:lvl w:ilvl="4" w:tplc="84CAA5A6">
      <w:start w:val="1"/>
      <w:numFmt w:val="bullet"/>
      <w:lvlText w:val=""/>
      <w:lvlJc w:val="left"/>
      <w:pPr>
        <w:tabs>
          <w:tab w:val="num" w:pos="3600"/>
        </w:tabs>
        <w:ind w:left="3600" w:hanging="360"/>
      </w:pPr>
      <w:rPr>
        <w:rFonts w:ascii="Symbol" w:hAnsi="Symbol" w:hint="default"/>
        <w:sz w:val="20"/>
      </w:rPr>
    </w:lvl>
    <w:lvl w:ilvl="5" w:tplc="3DEAA4BE">
      <w:start w:val="1"/>
      <w:numFmt w:val="bullet"/>
      <w:lvlText w:val=""/>
      <w:lvlJc w:val="left"/>
      <w:pPr>
        <w:tabs>
          <w:tab w:val="num" w:pos="4320"/>
        </w:tabs>
        <w:ind w:left="4320" w:hanging="360"/>
      </w:pPr>
      <w:rPr>
        <w:rFonts w:ascii="Symbol" w:hAnsi="Symbol" w:hint="default"/>
        <w:sz w:val="20"/>
      </w:rPr>
    </w:lvl>
    <w:lvl w:ilvl="6" w:tplc="88E43368">
      <w:start w:val="1"/>
      <w:numFmt w:val="bullet"/>
      <w:lvlText w:val=""/>
      <w:lvlJc w:val="left"/>
      <w:pPr>
        <w:tabs>
          <w:tab w:val="num" w:pos="5040"/>
        </w:tabs>
        <w:ind w:left="5040" w:hanging="360"/>
      </w:pPr>
      <w:rPr>
        <w:rFonts w:ascii="Symbol" w:hAnsi="Symbol" w:hint="default"/>
        <w:sz w:val="20"/>
      </w:rPr>
    </w:lvl>
    <w:lvl w:ilvl="7" w:tplc="7F5447AC">
      <w:start w:val="1"/>
      <w:numFmt w:val="bullet"/>
      <w:lvlText w:val=""/>
      <w:lvlJc w:val="left"/>
      <w:pPr>
        <w:tabs>
          <w:tab w:val="num" w:pos="5760"/>
        </w:tabs>
        <w:ind w:left="5760" w:hanging="360"/>
      </w:pPr>
      <w:rPr>
        <w:rFonts w:ascii="Symbol" w:hAnsi="Symbol" w:hint="default"/>
        <w:sz w:val="20"/>
      </w:rPr>
    </w:lvl>
    <w:lvl w:ilvl="8" w:tplc="FCDE8130">
      <w:start w:val="1"/>
      <w:numFmt w:val="bullet"/>
      <w:lvlText w:val=""/>
      <w:lvlJc w:val="left"/>
      <w:pPr>
        <w:tabs>
          <w:tab w:val="num" w:pos="6480"/>
        </w:tabs>
        <w:ind w:left="6480" w:hanging="360"/>
      </w:pPr>
      <w:rPr>
        <w:rFonts w:ascii="Symbol" w:hAnsi="Symbol" w:hint="default"/>
        <w:sz w:val="20"/>
      </w:rPr>
    </w:lvl>
  </w:abstractNum>
  <w:abstractNum w:abstractNumId="30">
    <w:nsid w:val="496F6B0D"/>
    <w:multiLevelType w:val="hybridMultilevel"/>
    <w:tmpl w:val="236EA566"/>
    <w:lvl w:ilvl="0" w:tplc="D16E2A20">
      <w:start w:val="1"/>
      <w:numFmt w:val="bullet"/>
      <w:lvlText w:val=""/>
      <w:lvlJc w:val="left"/>
      <w:pPr>
        <w:ind w:left="1224" w:hanging="360"/>
      </w:pPr>
      <w:rPr>
        <w:rFonts w:ascii="Symbol" w:hAnsi="Symbol" w:hint="default"/>
      </w:rPr>
    </w:lvl>
    <w:lvl w:ilvl="1" w:tplc="8FD0AF8A">
      <w:start w:val="1"/>
      <w:numFmt w:val="bullet"/>
      <w:lvlText w:val="o"/>
      <w:lvlJc w:val="left"/>
      <w:pPr>
        <w:ind w:left="1944" w:hanging="360"/>
      </w:pPr>
      <w:rPr>
        <w:rFonts w:ascii="Courier New" w:hAnsi="Courier New" w:cs="Courier New" w:hint="default"/>
      </w:rPr>
    </w:lvl>
    <w:lvl w:ilvl="2" w:tplc="AEDCCA5A">
      <w:start w:val="1"/>
      <w:numFmt w:val="bullet"/>
      <w:lvlText w:val=""/>
      <w:lvlJc w:val="left"/>
      <w:pPr>
        <w:ind w:left="2664" w:hanging="360"/>
      </w:pPr>
      <w:rPr>
        <w:rFonts w:ascii="Wingdings" w:hAnsi="Wingdings" w:hint="default"/>
      </w:rPr>
    </w:lvl>
    <w:lvl w:ilvl="3" w:tplc="8F7AD292">
      <w:start w:val="1"/>
      <w:numFmt w:val="bullet"/>
      <w:lvlText w:val=""/>
      <w:lvlJc w:val="left"/>
      <w:pPr>
        <w:ind w:left="3384" w:hanging="360"/>
      </w:pPr>
      <w:rPr>
        <w:rFonts w:ascii="Symbol" w:hAnsi="Symbol" w:hint="default"/>
      </w:rPr>
    </w:lvl>
    <w:lvl w:ilvl="4" w:tplc="C0E0D0EC">
      <w:start w:val="1"/>
      <w:numFmt w:val="bullet"/>
      <w:lvlText w:val="o"/>
      <w:lvlJc w:val="left"/>
      <w:pPr>
        <w:ind w:left="4104" w:hanging="360"/>
      </w:pPr>
      <w:rPr>
        <w:rFonts w:ascii="Courier New" w:hAnsi="Courier New" w:cs="Courier New" w:hint="default"/>
      </w:rPr>
    </w:lvl>
    <w:lvl w:ilvl="5" w:tplc="961063A8">
      <w:start w:val="1"/>
      <w:numFmt w:val="bullet"/>
      <w:lvlText w:val=""/>
      <w:lvlJc w:val="left"/>
      <w:pPr>
        <w:ind w:left="4824" w:hanging="360"/>
      </w:pPr>
      <w:rPr>
        <w:rFonts w:ascii="Wingdings" w:hAnsi="Wingdings" w:hint="default"/>
      </w:rPr>
    </w:lvl>
    <w:lvl w:ilvl="6" w:tplc="979CD646">
      <w:start w:val="1"/>
      <w:numFmt w:val="bullet"/>
      <w:lvlText w:val=""/>
      <w:lvlJc w:val="left"/>
      <w:pPr>
        <w:ind w:left="5544" w:hanging="360"/>
      </w:pPr>
      <w:rPr>
        <w:rFonts w:ascii="Symbol" w:hAnsi="Symbol" w:hint="default"/>
      </w:rPr>
    </w:lvl>
    <w:lvl w:ilvl="7" w:tplc="B442EA16">
      <w:start w:val="1"/>
      <w:numFmt w:val="bullet"/>
      <w:lvlText w:val="o"/>
      <w:lvlJc w:val="left"/>
      <w:pPr>
        <w:ind w:left="6264" w:hanging="360"/>
      </w:pPr>
      <w:rPr>
        <w:rFonts w:ascii="Courier New" w:hAnsi="Courier New" w:cs="Courier New" w:hint="default"/>
      </w:rPr>
    </w:lvl>
    <w:lvl w:ilvl="8" w:tplc="FD82E6C0">
      <w:start w:val="1"/>
      <w:numFmt w:val="bullet"/>
      <w:lvlText w:val=""/>
      <w:lvlJc w:val="left"/>
      <w:pPr>
        <w:ind w:left="6984" w:hanging="360"/>
      </w:pPr>
      <w:rPr>
        <w:rFonts w:ascii="Wingdings" w:hAnsi="Wingdings" w:hint="default"/>
      </w:rPr>
    </w:lvl>
  </w:abstractNum>
  <w:abstractNum w:abstractNumId="31">
    <w:nsid w:val="4B7477C4"/>
    <w:multiLevelType w:val="hybridMultilevel"/>
    <w:tmpl w:val="EA00BBAE"/>
    <w:styleLink w:val="3"/>
    <w:lvl w:ilvl="0" w:tplc="A29CAAFA">
      <w:start w:val="1"/>
      <w:numFmt w:val="bullet"/>
      <w:pStyle w:val="3"/>
      <w:lvlText w:val="·"/>
      <w:lvlJc w:val="left"/>
      <w:pPr>
        <w:ind w:left="720" w:hanging="360"/>
      </w:pPr>
      <w:rPr>
        <w:rFonts w:ascii="Symbol" w:eastAsia="Symbol" w:hAnsi="Symbol" w:cs="Symbol"/>
        <w:b w:val="0"/>
        <w:bCs w:val="0"/>
        <w:i w:val="0"/>
        <w:iCs w:val="0"/>
        <w:caps w:val="0"/>
        <w:smallCaps w:val="0"/>
        <w:strike w:val="0"/>
        <w:spacing w:val="0"/>
        <w:position w:val="0"/>
        <w:highlight w:val="none"/>
        <w:vertAlign w:val="baseline"/>
      </w:rPr>
    </w:lvl>
    <w:lvl w:ilvl="1" w:tplc="EE5CBE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5C7EA3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3D1E0B0C">
      <w:start w:val="1"/>
      <w:numFmt w:val="bullet"/>
      <w:lvlText w:val="·"/>
      <w:lvlJc w:val="left"/>
      <w:pPr>
        <w:ind w:left="2880" w:hanging="360"/>
      </w:pPr>
      <w:rPr>
        <w:rFonts w:ascii="Symbol" w:eastAsia="Symbol" w:hAnsi="Symbol" w:cs="Symbol"/>
        <w:b w:val="0"/>
        <w:bCs w:val="0"/>
        <w:i w:val="0"/>
        <w:iCs w:val="0"/>
        <w:caps w:val="0"/>
        <w:smallCaps w:val="0"/>
        <w:strike w:val="0"/>
        <w:spacing w:val="0"/>
        <w:position w:val="0"/>
        <w:highlight w:val="none"/>
        <w:vertAlign w:val="baseline"/>
      </w:rPr>
    </w:lvl>
    <w:lvl w:ilvl="4" w:tplc="29A86E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52BED4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970AD660">
      <w:start w:val="1"/>
      <w:numFmt w:val="bullet"/>
      <w:lvlText w:val="·"/>
      <w:lvlJc w:val="left"/>
      <w:pPr>
        <w:ind w:left="5040" w:hanging="360"/>
      </w:pPr>
      <w:rPr>
        <w:rFonts w:ascii="Symbol" w:eastAsia="Symbol" w:hAnsi="Symbol" w:cs="Symbol"/>
        <w:b w:val="0"/>
        <w:bCs w:val="0"/>
        <w:i w:val="0"/>
        <w:iCs w:val="0"/>
        <w:caps w:val="0"/>
        <w:smallCaps w:val="0"/>
        <w:strike w:val="0"/>
        <w:spacing w:val="0"/>
        <w:position w:val="0"/>
        <w:highlight w:val="none"/>
        <w:vertAlign w:val="baseline"/>
      </w:rPr>
    </w:lvl>
    <w:lvl w:ilvl="7" w:tplc="AFC485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D8CA6D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32">
    <w:nsid w:val="501F0A50"/>
    <w:multiLevelType w:val="hybridMultilevel"/>
    <w:tmpl w:val="847888F6"/>
    <w:lvl w:ilvl="0" w:tplc="B7BAE7CC">
      <w:start w:val="1"/>
      <w:numFmt w:val="decimal"/>
      <w:lvlText w:val="%1)"/>
      <w:lvlJc w:val="left"/>
      <w:pPr>
        <w:ind w:left="720" w:hanging="360"/>
      </w:pPr>
      <w:rPr>
        <w:rFonts w:hint="default"/>
      </w:rPr>
    </w:lvl>
    <w:lvl w:ilvl="1" w:tplc="2A3230AE">
      <w:start w:val="1"/>
      <w:numFmt w:val="lowerLetter"/>
      <w:lvlText w:val="%2."/>
      <w:lvlJc w:val="left"/>
      <w:pPr>
        <w:ind w:left="1440" w:hanging="360"/>
      </w:pPr>
    </w:lvl>
    <w:lvl w:ilvl="2" w:tplc="EA704CCA">
      <w:start w:val="1"/>
      <w:numFmt w:val="lowerRoman"/>
      <w:lvlText w:val="%3."/>
      <w:lvlJc w:val="right"/>
      <w:pPr>
        <w:ind w:left="2160" w:hanging="180"/>
      </w:pPr>
    </w:lvl>
    <w:lvl w:ilvl="3" w:tplc="750CABCE">
      <w:start w:val="1"/>
      <w:numFmt w:val="decimal"/>
      <w:lvlText w:val="%4."/>
      <w:lvlJc w:val="left"/>
      <w:pPr>
        <w:ind w:left="2880" w:hanging="360"/>
      </w:pPr>
    </w:lvl>
    <w:lvl w:ilvl="4" w:tplc="8EDE692A">
      <w:start w:val="1"/>
      <w:numFmt w:val="lowerLetter"/>
      <w:lvlText w:val="%5."/>
      <w:lvlJc w:val="left"/>
      <w:pPr>
        <w:ind w:left="3600" w:hanging="360"/>
      </w:pPr>
    </w:lvl>
    <w:lvl w:ilvl="5" w:tplc="CDD274F4">
      <w:start w:val="1"/>
      <w:numFmt w:val="lowerRoman"/>
      <w:lvlText w:val="%6."/>
      <w:lvlJc w:val="right"/>
      <w:pPr>
        <w:ind w:left="4320" w:hanging="180"/>
      </w:pPr>
    </w:lvl>
    <w:lvl w:ilvl="6" w:tplc="53820E00">
      <w:start w:val="1"/>
      <w:numFmt w:val="decimal"/>
      <w:lvlText w:val="%7."/>
      <w:lvlJc w:val="left"/>
      <w:pPr>
        <w:ind w:left="5040" w:hanging="360"/>
      </w:pPr>
    </w:lvl>
    <w:lvl w:ilvl="7" w:tplc="50926478">
      <w:start w:val="1"/>
      <w:numFmt w:val="lowerLetter"/>
      <w:lvlText w:val="%8."/>
      <w:lvlJc w:val="left"/>
      <w:pPr>
        <w:ind w:left="5760" w:hanging="360"/>
      </w:pPr>
    </w:lvl>
    <w:lvl w:ilvl="8" w:tplc="CFA223E4">
      <w:start w:val="1"/>
      <w:numFmt w:val="lowerRoman"/>
      <w:lvlText w:val="%9."/>
      <w:lvlJc w:val="right"/>
      <w:pPr>
        <w:ind w:left="6480" w:hanging="180"/>
      </w:pPr>
    </w:lvl>
  </w:abstractNum>
  <w:abstractNum w:abstractNumId="33">
    <w:nsid w:val="56E96DD1"/>
    <w:multiLevelType w:val="hybridMultilevel"/>
    <w:tmpl w:val="5660F622"/>
    <w:lvl w:ilvl="0" w:tplc="FF5C3A4C">
      <w:start w:val="1"/>
      <w:numFmt w:val="decimal"/>
      <w:lvlText w:val="%1."/>
      <w:lvlJc w:val="left"/>
      <w:pPr>
        <w:ind w:left="720" w:hanging="360"/>
      </w:pPr>
    </w:lvl>
    <w:lvl w:ilvl="1" w:tplc="FD2040B2">
      <w:start w:val="1"/>
      <w:numFmt w:val="lowerLetter"/>
      <w:lvlText w:val="%2."/>
      <w:lvlJc w:val="left"/>
      <w:pPr>
        <w:ind w:left="1440" w:hanging="360"/>
      </w:pPr>
    </w:lvl>
    <w:lvl w:ilvl="2" w:tplc="6292E6D6">
      <w:start w:val="1"/>
      <w:numFmt w:val="lowerRoman"/>
      <w:lvlText w:val="%3."/>
      <w:lvlJc w:val="right"/>
      <w:pPr>
        <w:ind w:left="2160" w:hanging="180"/>
      </w:pPr>
    </w:lvl>
    <w:lvl w:ilvl="3" w:tplc="5858AD92">
      <w:start w:val="1"/>
      <w:numFmt w:val="decimal"/>
      <w:lvlText w:val="%4."/>
      <w:lvlJc w:val="left"/>
      <w:pPr>
        <w:ind w:left="2880" w:hanging="360"/>
      </w:pPr>
    </w:lvl>
    <w:lvl w:ilvl="4" w:tplc="409C1602">
      <w:start w:val="1"/>
      <w:numFmt w:val="lowerLetter"/>
      <w:lvlText w:val="%5."/>
      <w:lvlJc w:val="left"/>
      <w:pPr>
        <w:ind w:left="3600" w:hanging="360"/>
      </w:pPr>
    </w:lvl>
    <w:lvl w:ilvl="5" w:tplc="BF3C0A30">
      <w:start w:val="1"/>
      <w:numFmt w:val="lowerRoman"/>
      <w:lvlText w:val="%6."/>
      <w:lvlJc w:val="right"/>
      <w:pPr>
        <w:ind w:left="4320" w:hanging="180"/>
      </w:pPr>
    </w:lvl>
    <w:lvl w:ilvl="6" w:tplc="4E1AAF80">
      <w:start w:val="1"/>
      <w:numFmt w:val="decimal"/>
      <w:lvlText w:val="%7."/>
      <w:lvlJc w:val="left"/>
      <w:pPr>
        <w:ind w:left="5040" w:hanging="360"/>
      </w:pPr>
    </w:lvl>
    <w:lvl w:ilvl="7" w:tplc="31D8BA8A">
      <w:start w:val="1"/>
      <w:numFmt w:val="lowerLetter"/>
      <w:lvlText w:val="%8."/>
      <w:lvlJc w:val="left"/>
      <w:pPr>
        <w:ind w:left="5760" w:hanging="360"/>
      </w:pPr>
    </w:lvl>
    <w:lvl w:ilvl="8" w:tplc="BE72A630">
      <w:start w:val="1"/>
      <w:numFmt w:val="lowerRoman"/>
      <w:lvlText w:val="%9."/>
      <w:lvlJc w:val="right"/>
      <w:pPr>
        <w:ind w:left="6480" w:hanging="180"/>
      </w:pPr>
    </w:lvl>
  </w:abstractNum>
  <w:abstractNum w:abstractNumId="34">
    <w:nsid w:val="62C97F00"/>
    <w:multiLevelType w:val="hybridMultilevel"/>
    <w:tmpl w:val="CF0C7D10"/>
    <w:styleLink w:val="a"/>
    <w:lvl w:ilvl="0" w:tplc="5A1409E2">
      <w:start w:val="1"/>
      <w:numFmt w:val="bullet"/>
      <w:pStyle w:val="a"/>
      <w:lvlText w:val="-"/>
      <w:lvlJc w:val="left"/>
      <w:pPr>
        <w:tabs>
          <w:tab w:val="num" w:pos="894"/>
        </w:tabs>
        <w:ind w:left="372" w:firstLine="348"/>
      </w:pPr>
      <w:rPr>
        <w:rFonts w:hAnsi="Arial Unicode MS"/>
        <w:caps w:val="0"/>
        <w:smallCaps w:val="0"/>
        <w:strike w:val="0"/>
        <w:spacing w:val="0"/>
        <w:position w:val="0"/>
        <w:highlight w:val="none"/>
        <w:vertAlign w:val="baseline"/>
      </w:rPr>
    </w:lvl>
    <w:lvl w:ilvl="1" w:tplc="9D344DF2">
      <w:start w:val="1"/>
      <w:numFmt w:val="bullet"/>
      <w:lvlText w:val="-"/>
      <w:lvlJc w:val="left"/>
      <w:pPr>
        <w:tabs>
          <w:tab w:val="num" w:pos="1494"/>
        </w:tabs>
        <w:ind w:left="972" w:firstLine="348"/>
      </w:pPr>
      <w:rPr>
        <w:rFonts w:hAnsi="Arial Unicode MS"/>
        <w:caps w:val="0"/>
        <w:smallCaps w:val="0"/>
        <w:strike w:val="0"/>
        <w:spacing w:val="0"/>
        <w:position w:val="0"/>
        <w:highlight w:val="none"/>
        <w:vertAlign w:val="baseline"/>
      </w:rPr>
    </w:lvl>
    <w:lvl w:ilvl="2" w:tplc="B7BE926A">
      <w:start w:val="1"/>
      <w:numFmt w:val="bullet"/>
      <w:lvlText w:val="-"/>
      <w:lvlJc w:val="left"/>
      <w:pPr>
        <w:tabs>
          <w:tab w:val="num" w:pos="2094"/>
        </w:tabs>
        <w:ind w:left="1572" w:firstLine="348"/>
      </w:pPr>
      <w:rPr>
        <w:rFonts w:hAnsi="Arial Unicode MS"/>
        <w:caps w:val="0"/>
        <w:smallCaps w:val="0"/>
        <w:strike w:val="0"/>
        <w:spacing w:val="0"/>
        <w:position w:val="0"/>
        <w:highlight w:val="none"/>
        <w:vertAlign w:val="baseline"/>
      </w:rPr>
    </w:lvl>
    <w:lvl w:ilvl="3" w:tplc="872E6256">
      <w:start w:val="1"/>
      <w:numFmt w:val="bullet"/>
      <w:lvlText w:val="-"/>
      <w:lvlJc w:val="left"/>
      <w:pPr>
        <w:tabs>
          <w:tab w:val="num" w:pos="2694"/>
        </w:tabs>
        <w:ind w:left="2172" w:firstLine="348"/>
      </w:pPr>
      <w:rPr>
        <w:rFonts w:hAnsi="Arial Unicode MS"/>
        <w:caps w:val="0"/>
        <w:smallCaps w:val="0"/>
        <w:strike w:val="0"/>
        <w:spacing w:val="0"/>
        <w:position w:val="0"/>
        <w:highlight w:val="none"/>
        <w:vertAlign w:val="baseline"/>
      </w:rPr>
    </w:lvl>
    <w:lvl w:ilvl="4" w:tplc="F782CF92">
      <w:start w:val="1"/>
      <w:numFmt w:val="bullet"/>
      <w:lvlText w:val="-"/>
      <w:lvlJc w:val="left"/>
      <w:pPr>
        <w:tabs>
          <w:tab w:val="num" w:pos="3294"/>
        </w:tabs>
        <w:ind w:left="2772" w:firstLine="348"/>
      </w:pPr>
      <w:rPr>
        <w:rFonts w:hAnsi="Arial Unicode MS"/>
        <w:caps w:val="0"/>
        <w:smallCaps w:val="0"/>
        <w:strike w:val="0"/>
        <w:spacing w:val="0"/>
        <w:position w:val="0"/>
        <w:highlight w:val="none"/>
        <w:vertAlign w:val="baseline"/>
      </w:rPr>
    </w:lvl>
    <w:lvl w:ilvl="5" w:tplc="A5E6103A">
      <w:start w:val="1"/>
      <w:numFmt w:val="bullet"/>
      <w:lvlText w:val="-"/>
      <w:lvlJc w:val="left"/>
      <w:pPr>
        <w:tabs>
          <w:tab w:val="num" w:pos="3894"/>
        </w:tabs>
        <w:ind w:left="3372" w:firstLine="348"/>
      </w:pPr>
      <w:rPr>
        <w:rFonts w:hAnsi="Arial Unicode MS"/>
        <w:caps w:val="0"/>
        <w:smallCaps w:val="0"/>
        <w:strike w:val="0"/>
        <w:spacing w:val="0"/>
        <w:position w:val="0"/>
        <w:highlight w:val="none"/>
        <w:vertAlign w:val="baseline"/>
      </w:rPr>
    </w:lvl>
    <w:lvl w:ilvl="6" w:tplc="035AEEA2">
      <w:start w:val="1"/>
      <w:numFmt w:val="bullet"/>
      <w:lvlText w:val="-"/>
      <w:lvlJc w:val="left"/>
      <w:pPr>
        <w:tabs>
          <w:tab w:val="num" w:pos="4494"/>
        </w:tabs>
        <w:ind w:left="3972" w:firstLine="348"/>
      </w:pPr>
      <w:rPr>
        <w:rFonts w:hAnsi="Arial Unicode MS"/>
        <w:caps w:val="0"/>
        <w:smallCaps w:val="0"/>
        <w:strike w:val="0"/>
        <w:spacing w:val="0"/>
        <w:position w:val="0"/>
        <w:highlight w:val="none"/>
        <w:vertAlign w:val="baseline"/>
      </w:rPr>
    </w:lvl>
    <w:lvl w:ilvl="7" w:tplc="47A282A4">
      <w:start w:val="1"/>
      <w:numFmt w:val="bullet"/>
      <w:lvlText w:val="-"/>
      <w:lvlJc w:val="left"/>
      <w:pPr>
        <w:tabs>
          <w:tab w:val="num" w:pos="5094"/>
        </w:tabs>
        <w:ind w:left="4572" w:firstLine="348"/>
      </w:pPr>
      <w:rPr>
        <w:rFonts w:hAnsi="Arial Unicode MS"/>
        <w:caps w:val="0"/>
        <w:smallCaps w:val="0"/>
        <w:strike w:val="0"/>
        <w:spacing w:val="0"/>
        <w:position w:val="0"/>
        <w:highlight w:val="none"/>
        <w:vertAlign w:val="baseline"/>
      </w:rPr>
    </w:lvl>
    <w:lvl w:ilvl="8" w:tplc="2F5AE896">
      <w:start w:val="1"/>
      <w:numFmt w:val="bullet"/>
      <w:lvlText w:val="-"/>
      <w:lvlJc w:val="left"/>
      <w:pPr>
        <w:tabs>
          <w:tab w:val="num" w:pos="5694"/>
        </w:tabs>
        <w:ind w:left="5172" w:firstLine="348"/>
      </w:pPr>
      <w:rPr>
        <w:rFonts w:hAnsi="Arial Unicode MS"/>
        <w:caps w:val="0"/>
        <w:smallCaps w:val="0"/>
        <w:strike w:val="0"/>
        <w:spacing w:val="0"/>
        <w:position w:val="0"/>
        <w:highlight w:val="none"/>
        <w:vertAlign w:val="baseline"/>
      </w:rPr>
    </w:lvl>
  </w:abstractNum>
  <w:abstractNum w:abstractNumId="35">
    <w:nsid w:val="67173611"/>
    <w:multiLevelType w:val="hybridMultilevel"/>
    <w:tmpl w:val="C9B0EFBE"/>
    <w:lvl w:ilvl="0" w:tplc="12105686">
      <w:start w:val="1"/>
      <w:numFmt w:val="bullet"/>
      <w:lvlText w:val=""/>
      <w:lvlJc w:val="left"/>
      <w:pPr>
        <w:ind w:left="1429" w:hanging="360"/>
      </w:pPr>
      <w:rPr>
        <w:rFonts w:ascii="Symbol" w:hAnsi="Symbol" w:hint="default"/>
      </w:rPr>
    </w:lvl>
    <w:lvl w:ilvl="1" w:tplc="CE60B45A">
      <w:start w:val="1"/>
      <w:numFmt w:val="bullet"/>
      <w:lvlText w:val="o"/>
      <w:lvlJc w:val="left"/>
      <w:pPr>
        <w:ind w:left="2149" w:hanging="360"/>
      </w:pPr>
      <w:rPr>
        <w:rFonts w:ascii="Courier New" w:hAnsi="Courier New" w:cs="Courier New" w:hint="default"/>
      </w:rPr>
    </w:lvl>
    <w:lvl w:ilvl="2" w:tplc="8AB497D6">
      <w:start w:val="1"/>
      <w:numFmt w:val="bullet"/>
      <w:lvlText w:val=""/>
      <w:lvlJc w:val="left"/>
      <w:pPr>
        <w:ind w:left="2869" w:hanging="360"/>
      </w:pPr>
      <w:rPr>
        <w:rFonts w:ascii="Wingdings" w:hAnsi="Wingdings" w:hint="default"/>
      </w:rPr>
    </w:lvl>
    <w:lvl w:ilvl="3" w:tplc="98E41354">
      <w:start w:val="1"/>
      <w:numFmt w:val="bullet"/>
      <w:lvlText w:val=""/>
      <w:lvlJc w:val="left"/>
      <w:pPr>
        <w:ind w:left="3589" w:hanging="360"/>
      </w:pPr>
      <w:rPr>
        <w:rFonts w:ascii="Symbol" w:hAnsi="Symbol" w:hint="default"/>
      </w:rPr>
    </w:lvl>
    <w:lvl w:ilvl="4" w:tplc="C29692BA">
      <w:start w:val="1"/>
      <w:numFmt w:val="bullet"/>
      <w:lvlText w:val="o"/>
      <w:lvlJc w:val="left"/>
      <w:pPr>
        <w:ind w:left="4309" w:hanging="360"/>
      </w:pPr>
      <w:rPr>
        <w:rFonts w:ascii="Courier New" w:hAnsi="Courier New" w:cs="Courier New" w:hint="default"/>
      </w:rPr>
    </w:lvl>
    <w:lvl w:ilvl="5" w:tplc="76FE661C">
      <w:start w:val="1"/>
      <w:numFmt w:val="bullet"/>
      <w:lvlText w:val=""/>
      <w:lvlJc w:val="left"/>
      <w:pPr>
        <w:ind w:left="5029" w:hanging="360"/>
      </w:pPr>
      <w:rPr>
        <w:rFonts w:ascii="Wingdings" w:hAnsi="Wingdings" w:hint="default"/>
      </w:rPr>
    </w:lvl>
    <w:lvl w:ilvl="6" w:tplc="DAB8740C">
      <w:start w:val="1"/>
      <w:numFmt w:val="bullet"/>
      <w:lvlText w:val=""/>
      <w:lvlJc w:val="left"/>
      <w:pPr>
        <w:ind w:left="5749" w:hanging="360"/>
      </w:pPr>
      <w:rPr>
        <w:rFonts w:ascii="Symbol" w:hAnsi="Symbol" w:hint="default"/>
      </w:rPr>
    </w:lvl>
    <w:lvl w:ilvl="7" w:tplc="7E0C3AB8">
      <w:start w:val="1"/>
      <w:numFmt w:val="bullet"/>
      <w:lvlText w:val="o"/>
      <w:lvlJc w:val="left"/>
      <w:pPr>
        <w:ind w:left="6469" w:hanging="360"/>
      </w:pPr>
      <w:rPr>
        <w:rFonts w:ascii="Courier New" w:hAnsi="Courier New" w:cs="Courier New" w:hint="default"/>
      </w:rPr>
    </w:lvl>
    <w:lvl w:ilvl="8" w:tplc="20AE3514">
      <w:start w:val="1"/>
      <w:numFmt w:val="bullet"/>
      <w:lvlText w:val=""/>
      <w:lvlJc w:val="left"/>
      <w:pPr>
        <w:ind w:left="7189" w:hanging="360"/>
      </w:pPr>
      <w:rPr>
        <w:rFonts w:ascii="Wingdings" w:hAnsi="Wingdings" w:hint="default"/>
      </w:rPr>
    </w:lvl>
  </w:abstractNum>
  <w:abstractNum w:abstractNumId="36">
    <w:nsid w:val="67492394"/>
    <w:multiLevelType w:val="hybridMultilevel"/>
    <w:tmpl w:val="5BD8EFEE"/>
    <w:lvl w:ilvl="0" w:tplc="24842A80">
      <w:start w:val="1"/>
      <w:numFmt w:val="bullet"/>
      <w:lvlText w:val=""/>
      <w:lvlJc w:val="left"/>
      <w:pPr>
        <w:tabs>
          <w:tab w:val="num" w:pos="720"/>
        </w:tabs>
        <w:ind w:left="720" w:hanging="360"/>
      </w:pPr>
      <w:rPr>
        <w:rFonts w:ascii="Symbol" w:hAnsi="Symbol" w:hint="default"/>
        <w:sz w:val="20"/>
      </w:rPr>
    </w:lvl>
    <w:lvl w:ilvl="1" w:tplc="E990CCC8">
      <w:start w:val="1"/>
      <w:numFmt w:val="bullet"/>
      <w:lvlText w:val=""/>
      <w:lvlJc w:val="left"/>
      <w:pPr>
        <w:tabs>
          <w:tab w:val="num" w:pos="1440"/>
        </w:tabs>
        <w:ind w:left="1440" w:hanging="360"/>
      </w:pPr>
      <w:rPr>
        <w:rFonts w:ascii="Symbol" w:hAnsi="Symbol" w:hint="default"/>
        <w:sz w:val="20"/>
      </w:rPr>
    </w:lvl>
    <w:lvl w:ilvl="2" w:tplc="B4BE7B5E">
      <w:start w:val="1"/>
      <w:numFmt w:val="bullet"/>
      <w:lvlText w:val=""/>
      <w:lvlJc w:val="left"/>
      <w:pPr>
        <w:tabs>
          <w:tab w:val="num" w:pos="2160"/>
        </w:tabs>
        <w:ind w:left="2160" w:hanging="360"/>
      </w:pPr>
      <w:rPr>
        <w:rFonts w:ascii="Symbol" w:hAnsi="Symbol" w:hint="default"/>
        <w:sz w:val="20"/>
      </w:rPr>
    </w:lvl>
    <w:lvl w:ilvl="3" w:tplc="67D4A68A">
      <w:start w:val="1"/>
      <w:numFmt w:val="bullet"/>
      <w:lvlText w:val=""/>
      <w:lvlJc w:val="left"/>
      <w:pPr>
        <w:tabs>
          <w:tab w:val="num" w:pos="2880"/>
        </w:tabs>
        <w:ind w:left="2880" w:hanging="360"/>
      </w:pPr>
      <w:rPr>
        <w:rFonts w:ascii="Symbol" w:hAnsi="Symbol" w:hint="default"/>
        <w:sz w:val="20"/>
      </w:rPr>
    </w:lvl>
    <w:lvl w:ilvl="4" w:tplc="814EF56E">
      <w:start w:val="1"/>
      <w:numFmt w:val="bullet"/>
      <w:lvlText w:val=""/>
      <w:lvlJc w:val="left"/>
      <w:pPr>
        <w:tabs>
          <w:tab w:val="num" w:pos="3600"/>
        </w:tabs>
        <w:ind w:left="3600" w:hanging="360"/>
      </w:pPr>
      <w:rPr>
        <w:rFonts w:ascii="Symbol" w:hAnsi="Symbol" w:hint="default"/>
        <w:sz w:val="20"/>
      </w:rPr>
    </w:lvl>
    <w:lvl w:ilvl="5" w:tplc="0E52E5BC">
      <w:start w:val="1"/>
      <w:numFmt w:val="bullet"/>
      <w:lvlText w:val=""/>
      <w:lvlJc w:val="left"/>
      <w:pPr>
        <w:tabs>
          <w:tab w:val="num" w:pos="4320"/>
        </w:tabs>
        <w:ind w:left="4320" w:hanging="360"/>
      </w:pPr>
      <w:rPr>
        <w:rFonts w:ascii="Symbol" w:hAnsi="Symbol" w:hint="default"/>
        <w:sz w:val="20"/>
      </w:rPr>
    </w:lvl>
    <w:lvl w:ilvl="6" w:tplc="1704628C">
      <w:start w:val="1"/>
      <w:numFmt w:val="bullet"/>
      <w:lvlText w:val=""/>
      <w:lvlJc w:val="left"/>
      <w:pPr>
        <w:tabs>
          <w:tab w:val="num" w:pos="5040"/>
        </w:tabs>
        <w:ind w:left="5040" w:hanging="360"/>
      </w:pPr>
      <w:rPr>
        <w:rFonts w:ascii="Symbol" w:hAnsi="Symbol" w:hint="default"/>
        <w:sz w:val="20"/>
      </w:rPr>
    </w:lvl>
    <w:lvl w:ilvl="7" w:tplc="0EDEADA8">
      <w:start w:val="1"/>
      <w:numFmt w:val="bullet"/>
      <w:lvlText w:val=""/>
      <w:lvlJc w:val="left"/>
      <w:pPr>
        <w:tabs>
          <w:tab w:val="num" w:pos="5760"/>
        </w:tabs>
        <w:ind w:left="5760" w:hanging="360"/>
      </w:pPr>
      <w:rPr>
        <w:rFonts w:ascii="Symbol" w:hAnsi="Symbol" w:hint="default"/>
        <w:sz w:val="20"/>
      </w:rPr>
    </w:lvl>
    <w:lvl w:ilvl="8" w:tplc="749C26EA">
      <w:start w:val="1"/>
      <w:numFmt w:val="bullet"/>
      <w:lvlText w:val=""/>
      <w:lvlJc w:val="left"/>
      <w:pPr>
        <w:tabs>
          <w:tab w:val="num" w:pos="6480"/>
        </w:tabs>
        <w:ind w:left="6480" w:hanging="360"/>
      </w:pPr>
      <w:rPr>
        <w:rFonts w:ascii="Symbol" w:hAnsi="Symbol" w:hint="default"/>
        <w:sz w:val="20"/>
      </w:rPr>
    </w:lvl>
  </w:abstractNum>
  <w:abstractNum w:abstractNumId="37">
    <w:nsid w:val="6AF207B4"/>
    <w:multiLevelType w:val="hybridMultilevel"/>
    <w:tmpl w:val="8DC425FE"/>
    <w:lvl w:ilvl="0" w:tplc="F2184664">
      <w:start w:val="1"/>
      <w:numFmt w:val="bullet"/>
      <w:lvlText w:val=""/>
      <w:lvlJc w:val="left"/>
      <w:pPr>
        <w:tabs>
          <w:tab w:val="num" w:pos="720"/>
        </w:tabs>
        <w:ind w:left="720" w:hanging="360"/>
      </w:pPr>
      <w:rPr>
        <w:rFonts w:ascii="Symbol" w:hAnsi="Symbol" w:hint="default"/>
        <w:sz w:val="20"/>
      </w:rPr>
    </w:lvl>
    <w:lvl w:ilvl="1" w:tplc="F49A7AAE">
      <w:start w:val="1"/>
      <w:numFmt w:val="bullet"/>
      <w:lvlText w:val=""/>
      <w:lvlJc w:val="left"/>
      <w:pPr>
        <w:tabs>
          <w:tab w:val="num" w:pos="1440"/>
        </w:tabs>
        <w:ind w:left="1440" w:hanging="360"/>
      </w:pPr>
      <w:rPr>
        <w:rFonts w:ascii="Symbol" w:hAnsi="Symbol" w:hint="default"/>
        <w:sz w:val="20"/>
      </w:rPr>
    </w:lvl>
    <w:lvl w:ilvl="2" w:tplc="C778F7A6">
      <w:start w:val="1"/>
      <w:numFmt w:val="bullet"/>
      <w:lvlText w:val=""/>
      <w:lvlJc w:val="left"/>
      <w:pPr>
        <w:tabs>
          <w:tab w:val="num" w:pos="2160"/>
        </w:tabs>
        <w:ind w:left="2160" w:hanging="360"/>
      </w:pPr>
      <w:rPr>
        <w:rFonts w:ascii="Symbol" w:hAnsi="Symbol" w:hint="default"/>
        <w:sz w:val="20"/>
      </w:rPr>
    </w:lvl>
    <w:lvl w:ilvl="3" w:tplc="32F0AA1A">
      <w:start w:val="1"/>
      <w:numFmt w:val="bullet"/>
      <w:lvlText w:val=""/>
      <w:lvlJc w:val="left"/>
      <w:pPr>
        <w:tabs>
          <w:tab w:val="num" w:pos="2880"/>
        </w:tabs>
        <w:ind w:left="2880" w:hanging="360"/>
      </w:pPr>
      <w:rPr>
        <w:rFonts w:ascii="Symbol" w:hAnsi="Symbol" w:hint="default"/>
        <w:sz w:val="20"/>
      </w:rPr>
    </w:lvl>
    <w:lvl w:ilvl="4" w:tplc="247C02F4">
      <w:start w:val="1"/>
      <w:numFmt w:val="bullet"/>
      <w:lvlText w:val=""/>
      <w:lvlJc w:val="left"/>
      <w:pPr>
        <w:tabs>
          <w:tab w:val="num" w:pos="3600"/>
        </w:tabs>
        <w:ind w:left="3600" w:hanging="360"/>
      </w:pPr>
      <w:rPr>
        <w:rFonts w:ascii="Symbol" w:hAnsi="Symbol" w:hint="default"/>
        <w:sz w:val="20"/>
      </w:rPr>
    </w:lvl>
    <w:lvl w:ilvl="5" w:tplc="9F089ADA">
      <w:start w:val="1"/>
      <w:numFmt w:val="bullet"/>
      <w:lvlText w:val=""/>
      <w:lvlJc w:val="left"/>
      <w:pPr>
        <w:tabs>
          <w:tab w:val="num" w:pos="4320"/>
        </w:tabs>
        <w:ind w:left="4320" w:hanging="360"/>
      </w:pPr>
      <w:rPr>
        <w:rFonts w:ascii="Symbol" w:hAnsi="Symbol" w:hint="default"/>
        <w:sz w:val="20"/>
      </w:rPr>
    </w:lvl>
    <w:lvl w:ilvl="6" w:tplc="117AC54C">
      <w:start w:val="1"/>
      <w:numFmt w:val="bullet"/>
      <w:lvlText w:val=""/>
      <w:lvlJc w:val="left"/>
      <w:pPr>
        <w:tabs>
          <w:tab w:val="num" w:pos="5040"/>
        </w:tabs>
        <w:ind w:left="5040" w:hanging="360"/>
      </w:pPr>
      <w:rPr>
        <w:rFonts w:ascii="Symbol" w:hAnsi="Symbol" w:hint="default"/>
        <w:sz w:val="20"/>
      </w:rPr>
    </w:lvl>
    <w:lvl w:ilvl="7" w:tplc="6AB07BEE">
      <w:start w:val="1"/>
      <w:numFmt w:val="bullet"/>
      <w:lvlText w:val=""/>
      <w:lvlJc w:val="left"/>
      <w:pPr>
        <w:tabs>
          <w:tab w:val="num" w:pos="5760"/>
        </w:tabs>
        <w:ind w:left="5760" w:hanging="360"/>
      </w:pPr>
      <w:rPr>
        <w:rFonts w:ascii="Symbol" w:hAnsi="Symbol" w:hint="default"/>
        <w:sz w:val="20"/>
      </w:rPr>
    </w:lvl>
    <w:lvl w:ilvl="8" w:tplc="D7ACA0DE">
      <w:start w:val="1"/>
      <w:numFmt w:val="bullet"/>
      <w:lvlText w:val=""/>
      <w:lvlJc w:val="left"/>
      <w:pPr>
        <w:tabs>
          <w:tab w:val="num" w:pos="6480"/>
        </w:tabs>
        <w:ind w:left="6480" w:hanging="360"/>
      </w:pPr>
      <w:rPr>
        <w:rFonts w:ascii="Symbol" w:hAnsi="Symbol" w:hint="default"/>
        <w:sz w:val="20"/>
      </w:rPr>
    </w:lvl>
  </w:abstractNum>
  <w:abstractNum w:abstractNumId="38">
    <w:nsid w:val="6EE50DD9"/>
    <w:multiLevelType w:val="hybridMultilevel"/>
    <w:tmpl w:val="F0F232A2"/>
    <w:lvl w:ilvl="0" w:tplc="C6D2EC3C">
      <w:start w:val="1"/>
      <w:numFmt w:val="decimal"/>
      <w:lvlText w:val="%1."/>
      <w:lvlJc w:val="left"/>
      <w:pPr>
        <w:ind w:left="720" w:hanging="360"/>
      </w:pPr>
    </w:lvl>
    <w:lvl w:ilvl="1" w:tplc="4E64E3B8">
      <w:start w:val="1"/>
      <w:numFmt w:val="lowerLetter"/>
      <w:lvlText w:val="%2."/>
      <w:lvlJc w:val="left"/>
      <w:pPr>
        <w:ind w:left="1440" w:hanging="360"/>
      </w:pPr>
    </w:lvl>
    <w:lvl w:ilvl="2" w:tplc="97DEBF96">
      <w:start w:val="1"/>
      <w:numFmt w:val="lowerRoman"/>
      <w:lvlText w:val="%3."/>
      <w:lvlJc w:val="right"/>
      <w:pPr>
        <w:ind w:left="2160" w:hanging="180"/>
      </w:pPr>
    </w:lvl>
    <w:lvl w:ilvl="3" w:tplc="871A5CB2">
      <w:start w:val="1"/>
      <w:numFmt w:val="decimal"/>
      <w:lvlText w:val="%4."/>
      <w:lvlJc w:val="left"/>
      <w:pPr>
        <w:ind w:left="2880" w:hanging="360"/>
      </w:pPr>
    </w:lvl>
    <w:lvl w:ilvl="4" w:tplc="960817D0">
      <w:start w:val="1"/>
      <w:numFmt w:val="lowerLetter"/>
      <w:lvlText w:val="%5."/>
      <w:lvlJc w:val="left"/>
      <w:pPr>
        <w:ind w:left="3600" w:hanging="360"/>
      </w:pPr>
    </w:lvl>
    <w:lvl w:ilvl="5" w:tplc="C526E2B4">
      <w:start w:val="1"/>
      <w:numFmt w:val="lowerRoman"/>
      <w:lvlText w:val="%6."/>
      <w:lvlJc w:val="right"/>
      <w:pPr>
        <w:ind w:left="4320" w:hanging="180"/>
      </w:pPr>
    </w:lvl>
    <w:lvl w:ilvl="6" w:tplc="CA221372">
      <w:start w:val="1"/>
      <w:numFmt w:val="decimal"/>
      <w:lvlText w:val="%7."/>
      <w:lvlJc w:val="left"/>
      <w:pPr>
        <w:ind w:left="5040" w:hanging="360"/>
      </w:pPr>
    </w:lvl>
    <w:lvl w:ilvl="7" w:tplc="6DBE9088">
      <w:start w:val="1"/>
      <w:numFmt w:val="lowerLetter"/>
      <w:lvlText w:val="%8."/>
      <w:lvlJc w:val="left"/>
      <w:pPr>
        <w:ind w:left="5760" w:hanging="360"/>
      </w:pPr>
    </w:lvl>
    <w:lvl w:ilvl="8" w:tplc="14A8D30E">
      <w:start w:val="1"/>
      <w:numFmt w:val="lowerRoman"/>
      <w:lvlText w:val="%9."/>
      <w:lvlJc w:val="right"/>
      <w:pPr>
        <w:ind w:left="6480" w:hanging="180"/>
      </w:pPr>
    </w:lvl>
  </w:abstractNum>
  <w:abstractNum w:abstractNumId="39">
    <w:nsid w:val="753F4D02"/>
    <w:multiLevelType w:val="hybridMultilevel"/>
    <w:tmpl w:val="11ECCCB4"/>
    <w:lvl w:ilvl="0" w:tplc="ADD6930A">
      <w:start w:val="1"/>
      <w:numFmt w:val="bullet"/>
      <w:lvlText w:val=""/>
      <w:lvlJc w:val="left"/>
      <w:pPr>
        <w:ind w:left="1224" w:hanging="360"/>
      </w:pPr>
      <w:rPr>
        <w:rFonts w:ascii="Symbol" w:hAnsi="Symbol" w:hint="default"/>
      </w:rPr>
    </w:lvl>
    <w:lvl w:ilvl="1" w:tplc="79EE36D2">
      <w:start w:val="1"/>
      <w:numFmt w:val="bullet"/>
      <w:lvlText w:val="o"/>
      <w:lvlJc w:val="left"/>
      <w:pPr>
        <w:ind w:left="1944" w:hanging="360"/>
      </w:pPr>
      <w:rPr>
        <w:rFonts w:ascii="Courier New" w:hAnsi="Courier New" w:cs="Courier New" w:hint="default"/>
      </w:rPr>
    </w:lvl>
    <w:lvl w:ilvl="2" w:tplc="87FC3CC4">
      <w:start w:val="1"/>
      <w:numFmt w:val="bullet"/>
      <w:lvlText w:val=""/>
      <w:lvlJc w:val="left"/>
      <w:pPr>
        <w:ind w:left="2664" w:hanging="360"/>
      </w:pPr>
      <w:rPr>
        <w:rFonts w:ascii="Wingdings" w:hAnsi="Wingdings" w:hint="default"/>
      </w:rPr>
    </w:lvl>
    <w:lvl w:ilvl="3" w:tplc="AACE379A">
      <w:start w:val="1"/>
      <w:numFmt w:val="bullet"/>
      <w:lvlText w:val=""/>
      <w:lvlJc w:val="left"/>
      <w:pPr>
        <w:ind w:left="3384" w:hanging="360"/>
      </w:pPr>
      <w:rPr>
        <w:rFonts w:ascii="Symbol" w:hAnsi="Symbol" w:hint="default"/>
      </w:rPr>
    </w:lvl>
    <w:lvl w:ilvl="4" w:tplc="6D468D30">
      <w:start w:val="1"/>
      <w:numFmt w:val="bullet"/>
      <w:lvlText w:val="o"/>
      <w:lvlJc w:val="left"/>
      <w:pPr>
        <w:ind w:left="4104" w:hanging="360"/>
      </w:pPr>
      <w:rPr>
        <w:rFonts w:ascii="Courier New" w:hAnsi="Courier New" w:cs="Courier New" w:hint="default"/>
      </w:rPr>
    </w:lvl>
    <w:lvl w:ilvl="5" w:tplc="EDE61FAC">
      <w:start w:val="1"/>
      <w:numFmt w:val="bullet"/>
      <w:lvlText w:val=""/>
      <w:lvlJc w:val="left"/>
      <w:pPr>
        <w:ind w:left="4824" w:hanging="360"/>
      </w:pPr>
      <w:rPr>
        <w:rFonts w:ascii="Wingdings" w:hAnsi="Wingdings" w:hint="default"/>
      </w:rPr>
    </w:lvl>
    <w:lvl w:ilvl="6" w:tplc="6A246CF4">
      <w:start w:val="1"/>
      <w:numFmt w:val="bullet"/>
      <w:lvlText w:val=""/>
      <w:lvlJc w:val="left"/>
      <w:pPr>
        <w:ind w:left="5544" w:hanging="360"/>
      </w:pPr>
      <w:rPr>
        <w:rFonts w:ascii="Symbol" w:hAnsi="Symbol" w:hint="default"/>
      </w:rPr>
    </w:lvl>
    <w:lvl w:ilvl="7" w:tplc="41C82666">
      <w:start w:val="1"/>
      <w:numFmt w:val="bullet"/>
      <w:lvlText w:val="o"/>
      <w:lvlJc w:val="left"/>
      <w:pPr>
        <w:ind w:left="6264" w:hanging="360"/>
      </w:pPr>
      <w:rPr>
        <w:rFonts w:ascii="Courier New" w:hAnsi="Courier New" w:cs="Courier New" w:hint="default"/>
      </w:rPr>
    </w:lvl>
    <w:lvl w:ilvl="8" w:tplc="880A7726">
      <w:start w:val="1"/>
      <w:numFmt w:val="bullet"/>
      <w:lvlText w:val=""/>
      <w:lvlJc w:val="left"/>
      <w:pPr>
        <w:ind w:left="6984" w:hanging="360"/>
      </w:pPr>
      <w:rPr>
        <w:rFonts w:ascii="Wingdings" w:hAnsi="Wingdings" w:hint="default"/>
      </w:rPr>
    </w:lvl>
  </w:abstractNum>
  <w:abstractNum w:abstractNumId="40">
    <w:nsid w:val="75F04ED1"/>
    <w:multiLevelType w:val="hybridMultilevel"/>
    <w:tmpl w:val="C03EC0D6"/>
    <w:lvl w:ilvl="0" w:tplc="4754F78C">
      <w:start w:val="1"/>
      <w:numFmt w:val="bullet"/>
      <w:lvlText w:val=""/>
      <w:lvlJc w:val="left"/>
      <w:pPr>
        <w:ind w:left="1429" w:hanging="360"/>
      </w:pPr>
      <w:rPr>
        <w:rFonts w:ascii="Symbol" w:hAnsi="Symbol" w:hint="default"/>
      </w:rPr>
    </w:lvl>
    <w:lvl w:ilvl="1" w:tplc="6054DC74">
      <w:start w:val="1"/>
      <w:numFmt w:val="bullet"/>
      <w:lvlText w:val="o"/>
      <w:lvlJc w:val="left"/>
      <w:pPr>
        <w:ind w:left="2149" w:hanging="360"/>
      </w:pPr>
      <w:rPr>
        <w:rFonts w:ascii="Courier New" w:hAnsi="Courier New" w:cs="Courier New" w:hint="default"/>
      </w:rPr>
    </w:lvl>
    <w:lvl w:ilvl="2" w:tplc="D79C0F38">
      <w:start w:val="1"/>
      <w:numFmt w:val="bullet"/>
      <w:lvlText w:val=""/>
      <w:lvlJc w:val="left"/>
      <w:pPr>
        <w:ind w:left="2869" w:hanging="360"/>
      </w:pPr>
      <w:rPr>
        <w:rFonts w:ascii="Wingdings" w:hAnsi="Wingdings" w:hint="default"/>
      </w:rPr>
    </w:lvl>
    <w:lvl w:ilvl="3" w:tplc="4A06543A">
      <w:start w:val="1"/>
      <w:numFmt w:val="bullet"/>
      <w:lvlText w:val=""/>
      <w:lvlJc w:val="left"/>
      <w:pPr>
        <w:ind w:left="3589" w:hanging="360"/>
      </w:pPr>
      <w:rPr>
        <w:rFonts w:ascii="Symbol" w:hAnsi="Symbol" w:hint="default"/>
      </w:rPr>
    </w:lvl>
    <w:lvl w:ilvl="4" w:tplc="CFCC5EEA">
      <w:start w:val="1"/>
      <w:numFmt w:val="bullet"/>
      <w:lvlText w:val="o"/>
      <w:lvlJc w:val="left"/>
      <w:pPr>
        <w:ind w:left="4309" w:hanging="360"/>
      </w:pPr>
      <w:rPr>
        <w:rFonts w:ascii="Courier New" w:hAnsi="Courier New" w:cs="Courier New" w:hint="default"/>
      </w:rPr>
    </w:lvl>
    <w:lvl w:ilvl="5" w:tplc="D0DAEB68">
      <w:start w:val="1"/>
      <w:numFmt w:val="bullet"/>
      <w:lvlText w:val=""/>
      <w:lvlJc w:val="left"/>
      <w:pPr>
        <w:ind w:left="5029" w:hanging="360"/>
      </w:pPr>
      <w:rPr>
        <w:rFonts w:ascii="Wingdings" w:hAnsi="Wingdings" w:hint="default"/>
      </w:rPr>
    </w:lvl>
    <w:lvl w:ilvl="6" w:tplc="A4606286">
      <w:start w:val="1"/>
      <w:numFmt w:val="bullet"/>
      <w:lvlText w:val=""/>
      <w:lvlJc w:val="left"/>
      <w:pPr>
        <w:ind w:left="5749" w:hanging="360"/>
      </w:pPr>
      <w:rPr>
        <w:rFonts w:ascii="Symbol" w:hAnsi="Symbol" w:hint="default"/>
      </w:rPr>
    </w:lvl>
    <w:lvl w:ilvl="7" w:tplc="1AE62CF8">
      <w:start w:val="1"/>
      <w:numFmt w:val="bullet"/>
      <w:lvlText w:val="o"/>
      <w:lvlJc w:val="left"/>
      <w:pPr>
        <w:ind w:left="6469" w:hanging="360"/>
      </w:pPr>
      <w:rPr>
        <w:rFonts w:ascii="Courier New" w:hAnsi="Courier New" w:cs="Courier New" w:hint="default"/>
      </w:rPr>
    </w:lvl>
    <w:lvl w:ilvl="8" w:tplc="9356BBE6">
      <w:start w:val="1"/>
      <w:numFmt w:val="bullet"/>
      <w:lvlText w:val=""/>
      <w:lvlJc w:val="left"/>
      <w:pPr>
        <w:ind w:left="7189" w:hanging="360"/>
      </w:pPr>
      <w:rPr>
        <w:rFonts w:ascii="Wingdings" w:hAnsi="Wingdings" w:hint="default"/>
      </w:rPr>
    </w:lvl>
  </w:abstractNum>
  <w:abstractNum w:abstractNumId="41">
    <w:nsid w:val="77195539"/>
    <w:multiLevelType w:val="hybridMultilevel"/>
    <w:tmpl w:val="8A0C86C0"/>
    <w:lvl w:ilvl="0" w:tplc="F95AAA64">
      <w:start w:val="1"/>
      <w:numFmt w:val="decimal"/>
      <w:lvlText w:val="%1."/>
      <w:lvlJc w:val="left"/>
      <w:pPr>
        <w:ind w:left="720" w:hanging="360"/>
      </w:pPr>
    </w:lvl>
    <w:lvl w:ilvl="1" w:tplc="29E0FCDA">
      <w:start w:val="1"/>
      <w:numFmt w:val="lowerLetter"/>
      <w:lvlText w:val="%2."/>
      <w:lvlJc w:val="left"/>
      <w:pPr>
        <w:ind w:left="1440" w:hanging="360"/>
      </w:pPr>
    </w:lvl>
    <w:lvl w:ilvl="2" w:tplc="F522CD70">
      <w:start w:val="1"/>
      <w:numFmt w:val="lowerRoman"/>
      <w:lvlText w:val="%3."/>
      <w:lvlJc w:val="right"/>
      <w:pPr>
        <w:ind w:left="2160" w:hanging="180"/>
      </w:pPr>
    </w:lvl>
    <w:lvl w:ilvl="3" w:tplc="CFE4DF2A">
      <w:start w:val="1"/>
      <w:numFmt w:val="decimal"/>
      <w:lvlText w:val="%4."/>
      <w:lvlJc w:val="left"/>
      <w:pPr>
        <w:ind w:left="2880" w:hanging="360"/>
      </w:pPr>
    </w:lvl>
    <w:lvl w:ilvl="4" w:tplc="DA5EDBB2">
      <w:start w:val="1"/>
      <w:numFmt w:val="lowerLetter"/>
      <w:lvlText w:val="%5."/>
      <w:lvlJc w:val="left"/>
      <w:pPr>
        <w:ind w:left="3600" w:hanging="360"/>
      </w:pPr>
    </w:lvl>
    <w:lvl w:ilvl="5" w:tplc="C0AAF2E6">
      <w:start w:val="1"/>
      <w:numFmt w:val="lowerRoman"/>
      <w:lvlText w:val="%6."/>
      <w:lvlJc w:val="right"/>
      <w:pPr>
        <w:ind w:left="4320" w:hanging="180"/>
      </w:pPr>
    </w:lvl>
    <w:lvl w:ilvl="6" w:tplc="24B4826E">
      <w:start w:val="1"/>
      <w:numFmt w:val="decimal"/>
      <w:lvlText w:val="%7."/>
      <w:lvlJc w:val="left"/>
      <w:pPr>
        <w:ind w:left="5040" w:hanging="360"/>
      </w:pPr>
    </w:lvl>
    <w:lvl w:ilvl="7" w:tplc="4850B4DE">
      <w:start w:val="1"/>
      <w:numFmt w:val="lowerLetter"/>
      <w:lvlText w:val="%8."/>
      <w:lvlJc w:val="left"/>
      <w:pPr>
        <w:ind w:left="5760" w:hanging="360"/>
      </w:pPr>
    </w:lvl>
    <w:lvl w:ilvl="8" w:tplc="251E31A2">
      <w:start w:val="1"/>
      <w:numFmt w:val="lowerRoman"/>
      <w:lvlText w:val="%9."/>
      <w:lvlJc w:val="right"/>
      <w:pPr>
        <w:ind w:left="6480" w:hanging="180"/>
      </w:pPr>
    </w:lvl>
  </w:abstractNum>
  <w:abstractNum w:abstractNumId="42">
    <w:nsid w:val="7743280B"/>
    <w:multiLevelType w:val="hybridMultilevel"/>
    <w:tmpl w:val="F0300F8C"/>
    <w:lvl w:ilvl="0" w:tplc="CC485AEA">
      <w:start w:val="1"/>
      <w:numFmt w:val="decimal"/>
      <w:lvlText w:val="%1."/>
      <w:lvlJc w:val="left"/>
      <w:pPr>
        <w:ind w:left="720" w:hanging="360"/>
      </w:pPr>
    </w:lvl>
    <w:lvl w:ilvl="1" w:tplc="267CE4AE">
      <w:start w:val="1"/>
      <w:numFmt w:val="lowerLetter"/>
      <w:lvlText w:val="%2."/>
      <w:lvlJc w:val="left"/>
      <w:pPr>
        <w:ind w:left="1440" w:hanging="360"/>
      </w:pPr>
    </w:lvl>
    <w:lvl w:ilvl="2" w:tplc="8390AF46">
      <w:start w:val="1"/>
      <w:numFmt w:val="lowerRoman"/>
      <w:lvlText w:val="%3."/>
      <w:lvlJc w:val="right"/>
      <w:pPr>
        <w:ind w:left="2160" w:hanging="180"/>
      </w:pPr>
    </w:lvl>
    <w:lvl w:ilvl="3" w:tplc="82BE482C">
      <w:start w:val="1"/>
      <w:numFmt w:val="decimal"/>
      <w:lvlText w:val="%4."/>
      <w:lvlJc w:val="left"/>
      <w:pPr>
        <w:ind w:left="2880" w:hanging="360"/>
      </w:pPr>
    </w:lvl>
    <w:lvl w:ilvl="4" w:tplc="4AC28A66">
      <w:start w:val="1"/>
      <w:numFmt w:val="lowerLetter"/>
      <w:lvlText w:val="%5."/>
      <w:lvlJc w:val="left"/>
      <w:pPr>
        <w:ind w:left="3600" w:hanging="360"/>
      </w:pPr>
    </w:lvl>
    <w:lvl w:ilvl="5" w:tplc="DA4E9E46">
      <w:start w:val="1"/>
      <w:numFmt w:val="lowerRoman"/>
      <w:lvlText w:val="%6."/>
      <w:lvlJc w:val="right"/>
      <w:pPr>
        <w:ind w:left="4320" w:hanging="180"/>
      </w:pPr>
    </w:lvl>
    <w:lvl w:ilvl="6" w:tplc="7EE6B190">
      <w:start w:val="1"/>
      <w:numFmt w:val="decimal"/>
      <w:lvlText w:val="%7."/>
      <w:lvlJc w:val="left"/>
      <w:pPr>
        <w:ind w:left="5040" w:hanging="360"/>
      </w:pPr>
    </w:lvl>
    <w:lvl w:ilvl="7" w:tplc="853003D6">
      <w:start w:val="1"/>
      <w:numFmt w:val="lowerLetter"/>
      <w:lvlText w:val="%8."/>
      <w:lvlJc w:val="left"/>
      <w:pPr>
        <w:ind w:left="5760" w:hanging="360"/>
      </w:pPr>
    </w:lvl>
    <w:lvl w:ilvl="8" w:tplc="9538EB24">
      <w:start w:val="1"/>
      <w:numFmt w:val="lowerRoman"/>
      <w:lvlText w:val="%9."/>
      <w:lvlJc w:val="right"/>
      <w:pPr>
        <w:ind w:left="6480" w:hanging="180"/>
      </w:pPr>
    </w:lvl>
  </w:abstractNum>
  <w:num w:numId="1">
    <w:abstractNumId w:val="26"/>
  </w:num>
  <w:num w:numId="2">
    <w:abstractNumId w:val="4"/>
  </w:num>
  <w:num w:numId="3">
    <w:abstractNumId w:val="31"/>
  </w:num>
  <w:num w:numId="4">
    <w:abstractNumId w:val="34"/>
  </w:num>
  <w:num w:numId="5">
    <w:abstractNumId w:val="30"/>
  </w:num>
  <w:num w:numId="6">
    <w:abstractNumId w:val="14"/>
  </w:num>
  <w:num w:numId="7">
    <w:abstractNumId w:val="3"/>
  </w:num>
  <w:num w:numId="8">
    <w:abstractNumId w:val="35"/>
  </w:num>
  <w:num w:numId="9">
    <w:abstractNumId w:val="7"/>
  </w:num>
  <w:num w:numId="10">
    <w:abstractNumId w:val="27"/>
  </w:num>
  <w:num w:numId="11">
    <w:abstractNumId w:val="36"/>
  </w:num>
  <w:num w:numId="12">
    <w:abstractNumId w:val="11"/>
  </w:num>
  <w:num w:numId="13">
    <w:abstractNumId w:val="39"/>
  </w:num>
  <w:num w:numId="14">
    <w:abstractNumId w:val="16"/>
  </w:num>
  <w:num w:numId="15">
    <w:abstractNumId w:val="8"/>
  </w:num>
  <w:num w:numId="16">
    <w:abstractNumId w:val="32"/>
  </w:num>
  <w:num w:numId="17">
    <w:abstractNumId w:val="40"/>
  </w:num>
  <w:num w:numId="18">
    <w:abstractNumId w:val="13"/>
  </w:num>
  <w:num w:numId="19">
    <w:abstractNumId w:val="24"/>
  </w:num>
  <w:num w:numId="20">
    <w:abstractNumId w:val="2"/>
  </w:num>
  <w:num w:numId="21">
    <w:abstractNumId w:val="15"/>
  </w:num>
  <w:num w:numId="22">
    <w:abstractNumId w:val="22"/>
  </w:num>
  <w:num w:numId="23">
    <w:abstractNumId w:val="6"/>
  </w:num>
  <w:num w:numId="24">
    <w:abstractNumId w:val="29"/>
  </w:num>
  <w:num w:numId="25">
    <w:abstractNumId w:val="19"/>
  </w:num>
  <w:num w:numId="26">
    <w:abstractNumId w:val="33"/>
  </w:num>
  <w:num w:numId="27">
    <w:abstractNumId w:val="25"/>
  </w:num>
  <w:num w:numId="28">
    <w:abstractNumId w:val="41"/>
  </w:num>
  <w:num w:numId="29">
    <w:abstractNumId w:val="42"/>
  </w:num>
  <w:num w:numId="30">
    <w:abstractNumId w:val="38"/>
  </w:num>
  <w:num w:numId="31">
    <w:abstractNumId w:val="20"/>
  </w:num>
  <w:num w:numId="32">
    <w:abstractNumId w:val="1"/>
  </w:num>
  <w:num w:numId="33">
    <w:abstractNumId w:val="17"/>
  </w:num>
  <w:num w:numId="34">
    <w:abstractNumId w:val="23"/>
  </w:num>
  <w:num w:numId="35">
    <w:abstractNumId w:val="18"/>
  </w:num>
  <w:num w:numId="36">
    <w:abstractNumId w:val="21"/>
  </w:num>
  <w:num w:numId="37">
    <w:abstractNumId w:val="0"/>
  </w:num>
  <w:num w:numId="38">
    <w:abstractNumId w:val="12"/>
  </w:num>
  <w:num w:numId="39">
    <w:abstractNumId w:val="37"/>
  </w:num>
  <w:num w:numId="40">
    <w:abstractNumId w:val="9"/>
  </w:num>
  <w:num w:numId="41">
    <w:abstractNumId w:val="28"/>
  </w:num>
  <w:num w:numId="42">
    <w:abstractNumId w:val="10"/>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A9"/>
    <w:rsid w:val="0001783A"/>
    <w:rsid w:val="000D4482"/>
    <w:rsid w:val="000E5CF7"/>
    <w:rsid w:val="0015496F"/>
    <w:rsid w:val="001D4F89"/>
    <w:rsid w:val="00204CAB"/>
    <w:rsid w:val="00270088"/>
    <w:rsid w:val="00303F9B"/>
    <w:rsid w:val="00337A21"/>
    <w:rsid w:val="0039456F"/>
    <w:rsid w:val="004174A9"/>
    <w:rsid w:val="00486AC1"/>
    <w:rsid w:val="00543778"/>
    <w:rsid w:val="005804DE"/>
    <w:rsid w:val="005A6C2D"/>
    <w:rsid w:val="00613EB1"/>
    <w:rsid w:val="00696606"/>
    <w:rsid w:val="006E4D2C"/>
    <w:rsid w:val="00750820"/>
    <w:rsid w:val="0083543E"/>
    <w:rsid w:val="008C694C"/>
    <w:rsid w:val="0099211F"/>
    <w:rsid w:val="009B0A29"/>
    <w:rsid w:val="00A12F6A"/>
    <w:rsid w:val="00A716EE"/>
    <w:rsid w:val="00AC2373"/>
    <w:rsid w:val="00AF45E0"/>
    <w:rsid w:val="00BA409D"/>
    <w:rsid w:val="00C9498C"/>
    <w:rsid w:val="00D24B6E"/>
    <w:rsid w:val="00DA215D"/>
    <w:rsid w:val="00DA573D"/>
    <w:rsid w:val="00DC0CA6"/>
    <w:rsid w:val="00E37FEC"/>
    <w:rsid w:val="00E67F01"/>
    <w:rsid w:val="00EB2973"/>
    <w:rsid w:val="00F85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rPr>
  </w:style>
  <w:style w:type="paragraph" w:styleId="11">
    <w:name w:val="heading 1"/>
    <w:basedOn w:val="a0"/>
    <w:next w:val="a0"/>
    <w:link w:val="12"/>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0"/>
    <w:next w:val="a0"/>
    <w:link w:val="a6"/>
    <w:uiPriority w:val="10"/>
    <w:qFormat/>
    <w:pPr>
      <w:spacing w:before="300"/>
      <w:contextualSpacing/>
    </w:pPr>
    <w:rPr>
      <w:sz w:val="48"/>
      <w:szCs w:val="48"/>
    </w:rPr>
  </w:style>
  <w:style w:type="character" w:customStyle="1" w:styleId="a6">
    <w:name w:val="Название Знак"/>
    <w:basedOn w:val="a1"/>
    <w:link w:val="a5"/>
    <w:uiPriority w:val="10"/>
    <w:rPr>
      <w:sz w:val="48"/>
      <w:szCs w:val="48"/>
    </w:rPr>
  </w:style>
  <w:style w:type="paragraph" w:styleId="a7">
    <w:name w:val="Subtitle"/>
    <w:basedOn w:val="a0"/>
    <w:next w:val="a0"/>
    <w:link w:val="a8"/>
    <w:uiPriority w:val="11"/>
    <w:qFormat/>
    <w:pPr>
      <w:spacing w:before="200"/>
    </w:pPr>
    <w:rPr>
      <w:sz w:val="24"/>
      <w:szCs w:val="24"/>
    </w:rPr>
  </w:style>
  <w:style w:type="character" w:customStyle="1" w:styleId="a8">
    <w:name w:val="Подзаголовок Знак"/>
    <w:basedOn w:val="a1"/>
    <w:link w:val="a7"/>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b">
    <w:name w:val="caption"/>
    <w:basedOn w:val="a0"/>
    <w:next w:val="a0"/>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0"/>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1"/>
    <w:uiPriority w:val="99"/>
    <w:unhideWhenUsed/>
    <w:rPr>
      <w:vertAlign w:val="superscript"/>
    </w:rPr>
  </w:style>
  <w:style w:type="paragraph" w:styleId="af">
    <w:name w:val="endnote text"/>
    <w:basedOn w:val="a0"/>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1"/>
    <w:uiPriority w:val="99"/>
    <w:semiHidden/>
    <w:unhideWhenUsed/>
    <w:rPr>
      <w:vertAlign w:val="superscript"/>
    </w:r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2">
    <w:name w:val="table of figures"/>
    <w:basedOn w:val="a0"/>
    <w:next w:val="a0"/>
    <w:uiPriority w:val="99"/>
    <w:unhideWhenUsed/>
    <w:pPr>
      <w:spacing w:after="0"/>
    </w:pPr>
  </w:style>
  <w:style w:type="character" w:styleId="af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f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f5">
    <w:name w:val="footer"/>
    <w:link w:val="af6"/>
    <w:pPr>
      <w:widowControl w:val="0"/>
      <w:tabs>
        <w:tab w:val="center" w:pos="4677"/>
        <w:tab w:val="right" w:pos="9355"/>
      </w:tabs>
      <w:spacing w:after="200" w:line="276" w:lineRule="auto"/>
    </w:pPr>
    <w:rPr>
      <w:rFonts w:cs="Arial Unicode MS"/>
      <w:color w:val="000000"/>
    </w:rPr>
  </w:style>
  <w:style w:type="character" w:customStyle="1" w:styleId="af7">
    <w:name w:val="Ссылка"/>
    <w:rPr>
      <w:color w:val="0000FF"/>
      <w:u w:val="single"/>
    </w:rPr>
  </w:style>
  <w:style w:type="character" w:customStyle="1" w:styleId="Hyperlink0">
    <w:name w:val="Hyperlink.0"/>
    <w:basedOn w:val="af7"/>
    <w:rPr>
      <w:rFonts w:ascii="Times New Roman" w:eastAsia="Times New Roman" w:hAnsi="Times New Roman" w:cs="Times New Roman"/>
      <w:color w:val="0000FF"/>
      <w:sz w:val="21"/>
      <w:szCs w:val="21"/>
      <w:u w:val="single"/>
    </w:rPr>
  </w:style>
  <w:style w:type="character" w:customStyle="1" w:styleId="Af8">
    <w:name w:val="Нет A"/>
    <w:rPr>
      <w:lang w:val="ru-RU"/>
    </w:rPr>
  </w:style>
  <w:style w:type="paragraph" w:styleId="af9">
    <w:name w:val="List Paragraph"/>
    <w:uiPriority w:val="34"/>
    <w:qFormat/>
    <w:pPr>
      <w:spacing w:after="200" w:line="276" w:lineRule="auto"/>
      <w:ind w:left="720"/>
    </w:pPr>
    <w:rPr>
      <w:rFonts w:ascii="Calibri" w:hAnsi="Calibri" w:cs="Arial Unicode MS"/>
      <w:color w:val="000000"/>
      <w:sz w:val="22"/>
      <w:szCs w:val="22"/>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2"/>
      </w:numPr>
    </w:pPr>
  </w:style>
  <w:style w:type="numbering" w:customStyle="1" w:styleId="3">
    <w:name w:val="Импортированный стиль 3"/>
    <w:pPr>
      <w:numPr>
        <w:numId w:val="3"/>
      </w:numPr>
    </w:pPr>
  </w:style>
  <w:style w:type="numbering" w:customStyle="1" w:styleId="a">
    <w:name w:val="Пункты"/>
    <w:pPr>
      <w:numPr>
        <w:numId w:val="4"/>
      </w:numPr>
    </w:pPr>
  </w:style>
  <w:style w:type="character" w:customStyle="1" w:styleId="afa">
    <w:name w:val="Нет"/>
  </w:style>
  <w:style w:type="character" w:customStyle="1" w:styleId="Hyperlink1">
    <w:name w:val="Hyperlink.1"/>
    <w:basedOn w:val="afa"/>
    <w:rPr>
      <w:rFonts w:ascii="Times New Roman" w:eastAsia="Times New Roman" w:hAnsi="Times New Roman" w:cs="Times New Roman"/>
      <w:color w:val="0000FF"/>
      <w:sz w:val="14"/>
      <w:szCs w:val="14"/>
      <w:lang w:val="ru-RU"/>
    </w:rPr>
  </w:style>
  <w:style w:type="character" w:customStyle="1" w:styleId="Hyperlink2">
    <w:name w:val="Hyperlink.2"/>
    <w:basedOn w:val="afa"/>
    <w:rPr>
      <w:color w:val="0000FF"/>
      <w:lang w:val="ru-RU"/>
    </w:rPr>
  </w:style>
  <w:style w:type="character" w:customStyle="1" w:styleId="Hyperlink3">
    <w:name w:val="Hyperlink.3"/>
    <w:basedOn w:val="afa"/>
    <w:rPr>
      <w:rFonts w:ascii="Times New Roman" w:eastAsia="Times New Roman" w:hAnsi="Times New Roman" w:cs="Times New Roman"/>
      <w:b/>
      <w:bCs/>
      <w:i/>
      <w:iCs/>
      <w:color w:val="0000FF"/>
      <w:sz w:val="21"/>
      <w:szCs w:val="21"/>
      <w:u w:val="single"/>
    </w:rPr>
  </w:style>
  <w:style w:type="paragraph" w:styleId="afb">
    <w:name w:val="header"/>
    <w:basedOn w:val="a0"/>
    <w:link w:val="afc"/>
    <w:unhideWhenUsed/>
    <w:pPr>
      <w:tabs>
        <w:tab w:val="center" w:pos="4677"/>
        <w:tab w:val="right" w:pos="9355"/>
      </w:tabs>
      <w:spacing w:after="0" w:line="240" w:lineRule="auto"/>
    </w:pPr>
  </w:style>
  <w:style w:type="character" w:customStyle="1" w:styleId="afc">
    <w:name w:val="Верхний колонтитул Знак"/>
    <w:basedOn w:val="a1"/>
    <w:link w:val="afb"/>
    <w:rPr>
      <w:rFonts w:ascii="Calibri" w:hAnsi="Calibri" w:cs="Arial Unicode MS"/>
      <w:color w:val="000000"/>
      <w:sz w:val="22"/>
      <w:szCs w:val="22"/>
    </w:rPr>
  </w:style>
  <w:style w:type="paragraph" w:styleId="afd">
    <w:name w:val="Balloon Text"/>
    <w:basedOn w:val="a0"/>
    <w:link w:val="afe"/>
    <w:uiPriority w:val="99"/>
    <w:semiHidden/>
    <w:unhideWhenUsed/>
    <w:pPr>
      <w:spacing w:after="0" w:line="240" w:lineRule="auto"/>
    </w:pPr>
    <w:rPr>
      <w:rFonts w:ascii="Tahoma" w:hAnsi="Tahoma" w:cs="Tahoma"/>
      <w:sz w:val="16"/>
      <w:szCs w:val="16"/>
    </w:rPr>
  </w:style>
  <w:style w:type="character" w:customStyle="1" w:styleId="afe">
    <w:name w:val="Текст выноски Знак"/>
    <w:basedOn w:val="a1"/>
    <w:link w:val="afd"/>
    <w:uiPriority w:val="99"/>
    <w:semiHidden/>
    <w:rPr>
      <w:rFonts w:ascii="Tahoma" w:hAnsi="Tahoma" w:cs="Tahoma"/>
      <w:color w:val="000000"/>
      <w:sz w:val="16"/>
      <w:szCs w:val="16"/>
    </w:rPr>
  </w:style>
  <w:style w:type="character" w:customStyle="1" w:styleId="af6">
    <w:name w:val="Нижний колонтитул Знак"/>
    <w:basedOn w:val="a1"/>
    <w:link w:val="af5"/>
    <w:rPr>
      <w:rFonts w:cs="Arial Unicode MS"/>
      <w:color w:val="000000"/>
    </w:rPr>
  </w:style>
  <w:style w:type="character" w:customStyle="1" w:styleId="12">
    <w:name w:val="Заголовок 1 Знак"/>
    <w:basedOn w:val="a1"/>
    <w:link w:val="11"/>
    <w:uiPriority w:val="9"/>
    <w:rPr>
      <w:rFonts w:asciiTheme="majorHAnsi" w:eastAsiaTheme="majorEastAsia" w:hAnsiTheme="majorHAnsi" w:cstheme="majorBidi"/>
      <w:b/>
      <w:bCs/>
      <w:color w:val="365F91" w:themeColor="accent1" w:themeShade="BF"/>
      <w:sz w:val="28"/>
      <w:szCs w:val="28"/>
    </w:rPr>
  </w:style>
  <w:style w:type="paragraph" w:styleId="aff">
    <w:name w:val="TOC Heading"/>
    <w:basedOn w:val="11"/>
    <w:next w:val="a0"/>
    <w:uiPriority w:val="39"/>
    <w:semiHidden/>
    <w:unhideWhenUsed/>
    <w:qFormat/>
    <w:pPr>
      <w:pBdr>
        <w:top w:val="none" w:sz="0" w:space="0" w:color="000000"/>
        <w:left w:val="none" w:sz="0" w:space="0" w:color="000000"/>
        <w:bottom w:val="none" w:sz="0" w:space="0" w:color="000000"/>
        <w:right w:val="none" w:sz="0" w:space="0" w:color="000000"/>
        <w:between w:val="none" w:sz="0" w:space="0" w:color="000000"/>
      </w:pBdr>
      <w:outlineLvl w:val="9"/>
    </w:pPr>
  </w:style>
  <w:style w:type="paragraph" w:styleId="24">
    <w:name w:val="toc 2"/>
    <w:basedOn w:val="a0"/>
    <w:next w:val="a0"/>
    <w:uiPriority w:val="39"/>
    <w:unhideWhenUsed/>
    <w:qFormat/>
    <w:pPr>
      <w:spacing w:after="100"/>
      <w:ind w:left="220"/>
    </w:pPr>
  </w:style>
  <w:style w:type="paragraph" w:styleId="13">
    <w:name w:val="toc 1"/>
    <w:basedOn w:val="a0"/>
    <w:next w:val="a0"/>
    <w:uiPriority w:val="39"/>
    <w:unhideWhenUsed/>
    <w:qFormat/>
    <w:pPr>
      <w:tabs>
        <w:tab w:val="right" w:leader="dot" w:pos="10245"/>
      </w:tabs>
      <w:spacing w:after="100"/>
    </w:pPr>
    <w:rPr>
      <w:rFonts w:ascii="Times New Roman" w:hAnsi="Times New Roman"/>
    </w:rPr>
  </w:style>
  <w:style w:type="paragraph" w:styleId="32">
    <w:name w:val="toc 3"/>
    <w:basedOn w:val="a0"/>
    <w:next w:val="a0"/>
    <w:uiPriority w:val="39"/>
    <w:unhideWhenUsed/>
    <w:qFormat/>
    <w:pPr>
      <w:pBdr>
        <w:top w:val="none" w:sz="0" w:space="0" w:color="000000"/>
        <w:left w:val="none" w:sz="0" w:space="0" w:color="000000"/>
        <w:bottom w:val="none" w:sz="0" w:space="0" w:color="000000"/>
        <w:right w:val="none" w:sz="0" w:space="0" w:color="000000"/>
        <w:between w:val="none" w:sz="0" w:space="0" w:color="000000"/>
      </w:pBdr>
      <w:spacing w:after="100"/>
      <w:ind w:left="440"/>
    </w:pPr>
    <w:rPr>
      <w:rFonts w:asciiTheme="minorHAnsi" w:eastAsiaTheme="minorEastAsia" w:hAnsiTheme="minorHAnsi" w:cstheme="minorBidi"/>
      <w:color w:val="auto"/>
    </w:rPr>
  </w:style>
  <w:style w:type="paragraph" w:customStyle="1" w:styleId="ConsPlusNormal">
    <w:name w:val="ConsPlusNormal"/>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sz w:val="16"/>
      <w:szCs w:val="16"/>
    </w:rPr>
  </w:style>
  <w:style w:type="table" w:styleId="aff0">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annotation reference"/>
    <w:basedOn w:val="a1"/>
    <w:uiPriority w:val="99"/>
    <w:semiHidden/>
    <w:unhideWhenUsed/>
    <w:rPr>
      <w:sz w:val="16"/>
      <w:szCs w:val="16"/>
    </w:rPr>
  </w:style>
  <w:style w:type="paragraph" w:styleId="aff2">
    <w:name w:val="annotation text"/>
    <w:basedOn w:val="a0"/>
    <w:link w:val="aff3"/>
    <w:uiPriority w:val="99"/>
    <w:unhideWhenUsed/>
    <w:pPr>
      <w:spacing w:line="240" w:lineRule="auto"/>
    </w:pPr>
    <w:rPr>
      <w:sz w:val="20"/>
      <w:szCs w:val="20"/>
    </w:rPr>
  </w:style>
  <w:style w:type="character" w:customStyle="1" w:styleId="aff3">
    <w:name w:val="Текст примечания Знак"/>
    <w:basedOn w:val="a1"/>
    <w:link w:val="aff2"/>
    <w:uiPriority w:val="99"/>
    <w:rPr>
      <w:rFonts w:ascii="Calibri" w:hAnsi="Calibri" w:cs="Arial Unicode MS"/>
      <w:color w:val="000000"/>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rFonts w:ascii="Calibri" w:hAnsi="Calibri" w:cs="Arial Unicode MS"/>
      <w:b/>
      <w:bCs/>
      <w:color w:val="000000"/>
    </w:rPr>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pPr>
    <w:rPr>
      <w:rFonts w:ascii="Arial" w:hAnsi="Arial" w:cs="Arial"/>
      <w:color w:val="000000"/>
      <w:sz w:val="24"/>
      <w:szCs w:val="24"/>
    </w:rPr>
  </w:style>
  <w:style w:type="paragraph" w:customStyle="1" w:styleId="aff6">
    <w:name w:val="По умолчанию"/>
    <w:pPr>
      <w:spacing w:before="160"/>
    </w:pPr>
    <w:rPr>
      <w:rFonts w:ascii="Helvetica Neue" w:hAnsi="Helvetica Neue" w:cs="Arial Unicode MS"/>
      <w:color w:val="000000"/>
      <w:sz w:val="24"/>
      <w:szCs w:val="24"/>
      <w14:textOutline w14:w="12700" w14:cap="flat" w14:cmpd="sng" w14:algn="ctr">
        <w14:noFill/>
        <w14:prstDash w14:val="solid"/>
        <w14:miter w14:lim="400000"/>
      </w14:textOutline>
    </w:rPr>
  </w:style>
  <w:style w:type="numbering" w:customStyle="1" w:styleId="10">
    <w:name w:val="Импортированный стиль 1.0"/>
    <w:pPr>
      <w:numPr>
        <w:numId w:val="6"/>
      </w:numPr>
    </w:pPr>
  </w:style>
  <w:style w:type="paragraph" w:customStyle="1" w:styleId="B">
    <w:name w:val="Основной текст B"/>
    <w:pPr>
      <w:jc w:val="both"/>
    </w:pPr>
    <w:rPr>
      <w:rFonts w:cs="Arial Unicode MS"/>
      <w:color w:val="000000"/>
      <w:sz w:val="24"/>
      <w:szCs w:val="24"/>
      <w14:textOutline w14:w="12700" w14:cap="flat" w14:cmpd="sng" w14:algn="ctr">
        <w14:noFill/>
        <w14:prstDash w14:val="solid"/>
        <w14:miter w14:lim="400000"/>
      </w14:textOutline>
    </w:rPr>
  </w:style>
  <w:style w:type="paragraph" w:customStyle="1" w:styleId="ConsPlusNonformat">
    <w:name w:val="ConsPlusNonformat"/>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Courier New" w:eastAsiaTheme="minorEastAsia" w:hAnsi="Courier New" w:cs="Courier New"/>
    </w:rPr>
  </w:style>
  <w:style w:type="paragraph" w:customStyle="1" w:styleId="ConsPlusTitle">
    <w:name w:val="ConsPlusTitle"/>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b/>
      <w:bCs/>
      <w:sz w:val="16"/>
      <w:szCs w:val="16"/>
    </w:rPr>
  </w:style>
  <w:style w:type="paragraph" w:customStyle="1" w:styleId="ConsPlusCell">
    <w:name w:val="ConsPlusCell"/>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Courier New" w:eastAsiaTheme="minorEastAsia" w:hAnsi="Courier New" w:cs="Courier New"/>
    </w:rPr>
  </w:style>
  <w:style w:type="paragraph" w:customStyle="1" w:styleId="ConsPlusDocList">
    <w:name w:val="ConsPlusDocList"/>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Courier New" w:eastAsiaTheme="minorEastAsia" w:hAnsi="Courier New" w:cs="Courier New"/>
      <w:sz w:val="16"/>
      <w:szCs w:val="16"/>
    </w:rPr>
  </w:style>
  <w:style w:type="paragraph" w:customStyle="1" w:styleId="ConsPlusTitlePage">
    <w:name w:val="ConsPlusTitlePage"/>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Tahoma" w:eastAsiaTheme="minorEastAsia" w:hAnsi="Tahoma" w:cs="Tahoma"/>
      <w:sz w:val="16"/>
      <w:szCs w:val="16"/>
    </w:rPr>
  </w:style>
  <w:style w:type="paragraph" w:customStyle="1" w:styleId="ConsPlusJurTerm">
    <w:name w:val="ConsPlusJurTerm"/>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Tahoma" w:eastAsiaTheme="minorEastAsia" w:hAnsi="Tahoma" w:cs="Tahoma"/>
      <w:sz w:val="26"/>
      <w:szCs w:val="26"/>
    </w:rPr>
  </w:style>
  <w:style w:type="paragraph" w:customStyle="1" w:styleId="ConsPlusTextList">
    <w:name w:val="ConsPlusTextList"/>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rPr>
  </w:style>
  <w:style w:type="paragraph" w:customStyle="1" w:styleId="ConsPlusTextList1">
    <w:name w:val="ConsPlusTextList1"/>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rPr>
  </w:style>
  <w:style w:type="paragraph" w:styleId="aff7">
    <w:name w:val="Normal (Web)"/>
    <w:basedOn w:val="a0"/>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pPr>
    <w:rPr>
      <w:rFonts w:ascii="Times New Roman" w:eastAsiaTheme="minorHAnsi" w:hAnsi="Times New Roman" w:cs="Times New Roman"/>
      <w:color w:val="auto"/>
      <w:sz w:val="24"/>
      <w:szCs w:val="24"/>
    </w:rPr>
  </w:style>
  <w:style w:type="character" w:customStyle="1" w:styleId="21">
    <w:name w:val="Заголовок 2 Знак"/>
    <w:basedOn w:val="a1"/>
    <w:link w:val="20"/>
    <w:uiPriority w:val="9"/>
    <w:semiHidden/>
    <w:rPr>
      <w:rFonts w:asciiTheme="majorHAnsi" w:eastAsiaTheme="majorEastAsia" w:hAnsiTheme="majorHAnsi" w:cstheme="majorBidi"/>
      <w:b/>
      <w:bCs/>
      <w:color w:val="4F81BD" w:themeColor="accent1"/>
      <w:sz w:val="26"/>
      <w:szCs w:val="26"/>
    </w:rPr>
  </w:style>
  <w:style w:type="character" w:styleId="aff8">
    <w:name w:val="Strong"/>
    <w:basedOn w:val="a1"/>
    <w:uiPriority w:val="22"/>
    <w:qFormat/>
    <w:rPr>
      <w:b/>
      <w:bCs/>
    </w:rPr>
  </w:style>
  <w:style w:type="paragraph" w:styleId="aff9">
    <w:name w:val="Revision"/>
    <w:hidden/>
    <w:uiPriority w:val="99"/>
    <w:semiHidden/>
    <w:pPr>
      <w:pBdr>
        <w:top w:val="none" w:sz="0" w:space="0" w:color="000000"/>
        <w:left w:val="none" w:sz="0" w:space="0" w:color="000000"/>
        <w:bottom w:val="none" w:sz="0" w:space="0" w:color="000000"/>
        <w:right w:val="none" w:sz="0" w:space="0" w:color="000000"/>
        <w:between w:val="none" w:sz="0" w:space="0" w:color="000000"/>
      </w:pBdr>
    </w:pPr>
    <w:rPr>
      <w:rFonts w:ascii="Calibri" w:hAnsi="Calibri" w:cs="Arial Unicode MS"/>
      <w:color w:val="000000"/>
      <w:sz w:val="22"/>
      <w:szCs w:val="22"/>
    </w:rPr>
  </w:style>
  <w:style w:type="character" w:customStyle="1" w:styleId="31">
    <w:name w:val="Заголовок 3 Знак"/>
    <w:basedOn w:val="a1"/>
    <w:link w:val="30"/>
    <w:uiPriority w:val="9"/>
    <w:semiHidden/>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1"/>
    <w:link w:val="4"/>
    <w:uiPriority w:val="9"/>
    <w:rPr>
      <w:rFonts w:asciiTheme="majorHAnsi" w:eastAsiaTheme="majorEastAsia" w:hAnsiTheme="majorHAnsi" w:cstheme="majorBidi"/>
      <w:b/>
      <w:bCs/>
      <w:i/>
      <w:iCs/>
      <w:color w:val="4F81BD" w:themeColor="accent1"/>
      <w:sz w:val="22"/>
      <w:szCs w:val="22"/>
    </w:rPr>
  </w:style>
  <w:style w:type="paragraph" w:customStyle="1" w:styleId="228bf8a64b8551e1msonormal">
    <w:name w:val="228bf8a64b8551e1msonormal"/>
    <w:basedOn w:val="a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wmi-callto">
    <w:name w:val="wmi-callto"/>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rPr>
  </w:style>
  <w:style w:type="paragraph" w:styleId="11">
    <w:name w:val="heading 1"/>
    <w:basedOn w:val="a0"/>
    <w:next w:val="a0"/>
    <w:link w:val="12"/>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0"/>
    <w:next w:val="a0"/>
    <w:link w:val="a6"/>
    <w:uiPriority w:val="10"/>
    <w:qFormat/>
    <w:pPr>
      <w:spacing w:before="300"/>
      <w:contextualSpacing/>
    </w:pPr>
    <w:rPr>
      <w:sz w:val="48"/>
      <w:szCs w:val="48"/>
    </w:rPr>
  </w:style>
  <w:style w:type="character" w:customStyle="1" w:styleId="a6">
    <w:name w:val="Название Знак"/>
    <w:basedOn w:val="a1"/>
    <w:link w:val="a5"/>
    <w:uiPriority w:val="10"/>
    <w:rPr>
      <w:sz w:val="48"/>
      <w:szCs w:val="48"/>
    </w:rPr>
  </w:style>
  <w:style w:type="paragraph" w:styleId="a7">
    <w:name w:val="Subtitle"/>
    <w:basedOn w:val="a0"/>
    <w:next w:val="a0"/>
    <w:link w:val="a8"/>
    <w:uiPriority w:val="11"/>
    <w:qFormat/>
    <w:pPr>
      <w:spacing w:before="200"/>
    </w:pPr>
    <w:rPr>
      <w:sz w:val="24"/>
      <w:szCs w:val="24"/>
    </w:rPr>
  </w:style>
  <w:style w:type="character" w:customStyle="1" w:styleId="a8">
    <w:name w:val="Подзаголовок Знак"/>
    <w:basedOn w:val="a1"/>
    <w:link w:val="a7"/>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b">
    <w:name w:val="caption"/>
    <w:basedOn w:val="a0"/>
    <w:next w:val="a0"/>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0"/>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1"/>
    <w:uiPriority w:val="99"/>
    <w:unhideWhenUsed/>
    <w:rPr>
      <w:vertAlign w:val="superscript"/>
    </w:rPr>
  </w:style>
  <w:style w:type="paragraph" w:styleId="af">
    <w:name w:val="endnote text"/>
    <w:basedOn w:val="a0"/>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1"/>
    <w:uiPriority w:val="99"/>
    <w:semiHidden/>
    <w:unhideWhenUsed/>
    <w:rPr>
      <w:vertAlign w:val="superscript"/>
    </w:r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2">
    <w:name w:val="table of figures"/>
    <w:basedOn w:val="a0"/>
    <w:next w:val="a0"/>
    <w:uiPriority w:val="99"/>
    <w:unhideWhenUsed/>
    <w:pPr>
      <w:spacing w:after="0"/>
    </w:pPr>
  </w:style>
  <w:style w:type="character" w:styleId="af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f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f5">
    <w:name w:val="footer"/>
    <w:link w:val="af6"/>
    <w:pPr>
      <w:widowControl w:val="0"/>
      <w:tabs>
        <w:tab w:val="center" w:pos="4677"/>
        <w:tab w:val="right" w:pos="9355"/>
      </w:tabs>
      <w:spacing w:after="200" w:line="276" w:lineRule="auto"/>
    </w:pPr>
    <w:rPr>
      <w:rFonts w:cs="Arial Unicode MS"/>
      <w:color w:val="000000"/>
    </w:rPr>
  </w:style>
  <w:style w:type="character" w:customStyle="1" w:styleId="af7">
    <w:name w:val="Ссылка"/>
    <w:rPr>
      <w:color w:val="0000FF"/>
      <w:u w:val="single"/>
    </w:rPr>
  </w:style>
  <w:style w:type="character" w:customStyle="1" w:styleId="Hyperlink0">
    <w:name w:val="Hyperlink.0"/>
    <w:basedOn w:val="af7"/>
    <w:rPr>
      <w:rFonts w:ascii="Times New Roman" w:eastAsia="Times New Roman" w:hAnsi="Times New Roman" w:cs="Times New Roman"/>
      <w:color w:val="0000FF"/>
      <w:sz w:val="21"/>
      <w:szCs w:val="21"/>
      <w:u w:val="single"/>
    </w:rPr>
  </w:style>
  <w:style w:type="character" w:customStyle="1" w:styleId="Af8">
    <w:name w:val="Нет A"/>
    <w:rPr>
      <w:lang w:val="ru-RU"/>
    </w:rPr>
  </w:style>
  <w:style w:type="paragraph" w:styleId="af9">
    <w:name w:val="List Paragraph"/>
    <w:uiPriority w:val="34"/>
    <w:qFormat/>
    <w:pPr>
      <w:spacing w:after="200" w:line="276" w:lineRule="auto"/>
      <w:ind w:left="720"/>
    </w:pPr>
    <w:rPr>
      <w:rFonts w:ascii="Calibri" w:hAnsi="Calibri" w:cs="Arial Unicode MS"/>
      <w:color w:val="000000"/>
      <w:sz w:val="22"/>
      <w:szCs w:val="22"/>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2"/>
      </w:numPr>
    </w:pPr>
  </w:style>
  <w:style w:type="numbering" w:customStyle="1" w:styleId="3">
    <w:name w:val="Импортированный стиль 3"/>
    <w:pPr>
      <w:numPr>
        <w:numId w:val="3"/>
      </w:numPr>
    </w:pPr>
  </w:style>
  <w:style w:type="numbering" w:customStyle="1" w:styleId="a">
    <w:name w:val="Пункты"/>
    <w:pPr>
      <w:numPr>
        <w:numId w:val="4"/>
      </w:numPr>
    </w:pPr>
  </w:style>
  <w:style w:type="character" w:customStyle="1" w:styleId="afa">
    <w:name w:val="Нет"/>
  </w:style>
  <w:style w:type="character" w:customStyle="1" w:styleId="Hyperlink1">
    <w:name w:val="Hyperlink.1"/>
    <w:basedOn w:val="afa"/>
    <w:rPr>
      <w:rFonts w:ascii="Times New Roman" w:eastAsia="Times New Roman" w:hAnsi="Times New Roman" w:cs="Times New Roman"/>
      <w:color w:val="0000FF"/>
      <w:sz w:val="14"/>
      <w:szCs w:val="14"/>
      <w:lang w:val="ru-RU"/>
    </w:rPr>
  </w:style>
  <w:style w:type="character" w:customStyle="1" w:styleId="Hyperlink2">
    <w:name w:val="Hyperlink.2"/>
    <w:basedOn w:val="afa"/>
    <w:rPr>
      <w:color w:val="0000FF"/>
      <w:lang w:val="ru-RU"/>
    </w:rPr>
  </w:style>
  <w:style w:type="character" w:customStyle="1" w:styleId="Hyperlink3">
    <w:name w:val="Hyperlink.3"/>
    <w:basedOn w:val="afa"/>
    <w:rPr>
      <w:rFonts w:ascii="Times New Roman" w:eastAsia="Times New Roman" w:hAnsi="Times New Roman" w:cs="Times New Roman"/>
      <w:b/>
      <w:bCs/>
      <w:i/>
      <w:iCs/>
      <w:color w:val="0000FF"/>
      <w:sz w:val="21"/>
      <w:szCs w:val="21"/>
      <w:u w:val="single"/>
    </w:rPr>
  </w:style>
  <w:style w:type="paragraph" w:styleId="afb">
    <w:name w:val="header"/>
    <w:basedOn w:val="a0"/>
    <w:link w:val="afc"/>
    <w:unhideWhenUsed/>
    <w:pPr>
      <w:tabs>
        <w:tab w:val="center" w:pos="4677"/>
        <w:tab w:val="right" w:pos="9355"/>
      </w:tabs>
      <w:spacing w:after="0" w:line="240" w:lineRule="auto"/>
    </w:pPr>
  </w:style>
  <w:style w:type="character" w:customStyle="1" w:styleId="afc">
    <w:name w:val="Верхний колонтитул Знак"/>
    <w:basedOn w:val="a1"/>
    <w:link w:val="afb"/>
    <w:rPr>
      <w:rFonts w:ascii="Calibri" w:hAnsi="Calibri" w:cs="Arial Unicode MS"/>
      <w:color w:val="000000"/>
      <w:sz w:val="22"/>
      <w:szCs w:val="22"/>
    </w:rPr>
  </w:style>
  <w:style w:type="paragraph" w:styleId="afd">
    <w:name w:val="Balloon Text"/>
    <w:basedOn w:val="a0"/>
    <w:link w:val="afe"/>
    <w:uiPriority w:val="99"/>
    <w:semiHidden/>
    <w:unhideWhenUsed/>
    <w:pPr>
      <w:spacing w:after="0" w:line="240" w:lineRule="auto"/>
    </w:pPr>
    <w:rPr>
      <w:rFonts w:ascii="Tahoma" w:hAnsi="Tahoma" w:cs="Tahoma"/>
      <w:sz w:val="16"/>
      <w:szCs w:val="16"/>
    </w:rPr>
  </w:style>
  <w:style w:type="character" w:customStyle="1" w:styleId="afe">
    <w:name w:val="Текст выноски Знак"/>
    <w:basedOn w:val="a1"/>
    <w:link w:val="afd"/>
    <w:uiPriority w:val="99"/>
    <w:semiHidden/>
    <w:rPr>
      <w:rFonts w:ascii="Tahoma" w:hAnsi="Tahoma" w:cs="Tahoma"/>
      <w:color w:val="000000"/>
      <w:sz w:val="16"/>
      <w:szCs w:val="16"/>
    </w:rPr>
  </w:style>
  <w:style w:type="character" w:customStyle="1" w:styleId="af6">
    <w:name w:val="Нижний колонтитул Знак"/>
    <w:basedOn w:val="a1"/>
    <w:link w:val="af5"/>
    <w:rPr>
      <w:rFonts w:cs="Arial Unicode MS"/>
      <w:color w:val="000000"/>
    </w:rPr>
  </w:style>
  <w:style w:type="character" w:customStyle="1" w:styleId="12">
    <w:name w:val="Заголовок 1 Знак"/>
    <w:basedOn w:val="a1"/>
    <w:link w:val="11"/>
    <w:uiPriority w:val="9"/>
    <w:rPr>
      <w:rFonts w:asciiTheme="majorHAnsi" w:eastAsiaTheme="majorEastAsia" w:hAnsiTheme="majorHAnsi" w:cstheme="majorBidi"/>
      <w:b/>
      <w:bCs/>
      <w:color w:val="365F91" w:themeColor="accent1" w:themeShade="BF"/>
      <w:sz w:val="28"/>
      <w:szCs w:val="28"/>
    </w:rPr>
  </w:style>
  <w:style w:type="paragraph" w:styleId="aff">
    <w:name w:val="TOC Heading"/>
    <w:basedOn w:val="11"/>
    <w:next w:val="a0"/>
    <w:uiPriority w:val="39"/>
    <w:semiHidden/>
    <w:unhideWhenUsed/>
    <w:qFormat/>
    <w:pPr>
      <w:pBdr>
        <w:top w:val="none" w:sz="0" w:space="0" w:color="000000"/>
        <w:left w:val="none" w:sz="0" w:space="0" w:color="000000"/>
        <w:bottom w:val="none" w:sz="0" w:space="0" w:color="000000"/>
        <w:right w:val="none" w:sz="0" w:space="0" w:color="000000"/>
        <w:between w:val="none" w:sz="0" w:space="0" w:color="000000"/>
      </w:pBdr>
      <w:outlineLvl w:val="9"/>
    </w:pPr>
  </w:style>
  <w:style w:type="paragraph" w:styleId="24">
    <w:name w:val="toc 2"/>
    <w:basedOn w:val="a0"/>
    <w:next w:val="a0"/>
    <w:uiPriority w:val="39"/>
    <w:unhideWhenUsed/>
    <w:qFormat/>
    <w:pPr>
      <w:spacing w:after="100"/>
      <w:ind w:left="220"/>
    </w:pPr>
  </w:style>
  <w:style w:type="paragraph" w:styleId="13">
    <w:name w:val="toc 1"/>
    <w:basedOn w:val="a0"/>
    <w:next w:val="a0"/>
    <w:uiPriority w:val="39"/>
    <w:unhideWhenUsed/>
    <w:qFormat/>
    <w:pPr>
      <w:tabs>
        <w:tab w:val="right" w:leader="dot" w:pos="10245"/>
      </w:tabs>
      <w:spacing w:after="100"/>
    </w:pPr>
    <w:rPr>
      <w:rFonts w:ascii="Times New Roman" w:hAnsi="Times New Roman"/>
    </w:rPr>
  </w:style>
  <w:style w:type="paragraph" w:styleId="32">
    <w:name w:val="toc 3"/>
    <w:basedOn w:val="a0"/>
    <w:next w:val="a0"/>
    <w:uiPriority w:val="39"/>
    <w:unhideWhenUsed/>
    <w:qFormat/>
    <w:pPr>
      <w:pBdr>
        <w:top w:val="none" w:sz="0" w:space="0" w:color="000000"/>
        <w:left w:val="none" w:sz="0" w:space="0" w:color="000000"/>
        <w:bottom w:val="none" w:sz="0" w:space="0" w:color="000000"/>
        <w:right w:val="none" w:sz="0" w:space="0" w:color="000000"/>
        <w:between w:val="none" w:sz="0" w:space="0" w:color="000000"/>
      </w:pBdr>
      <w:spacing w:after="100"/>
      <w:ind w:left="440"/>
    </w:pPr>
    <w:rPr>
      <w:rFonts w:asciiTheme="minorHAnsi" w:eastAsiaTheme="minorEastAsia" w:hAnsiTheme="minorHAnsi" w:cstheme="minorBidi"/>
      <w:color w:val="auto"/>
    </w:rPr>
  </w:style>
  <w:style w:type="paragraph" w:customStyle="1" w:styleId="ConsPlusNormal">
    <w:name w:val="ConsPlusNormal"/>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sz w:val="16"/>
      <w:szCs w:val="16"/>
    </w:rPr>
  </w:style>
  <w:style w:type="table" w:styleId="aff0">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annotation reference"/>
    <w:basedOn w:val="a1"/>
    <w:uiPriority w:val="99"/>
    <w:semiHidden/>
    <w:unhideWhenUsed/>
    <w:rPr>
      <w:sz w:val="16"/>
      <w:szCs w:val="16"/>
    </w:rPr>
  </w:style>
  <w:style w:type="paragraph" w:styleId="aff2">
    <w:name w:val="annotation text"/>
    <w:basedOn w:val="a0"/>
    <w:link w:val="aff3"/>
    <w:uiPriority w:val="99"/>
    <w:unhideWhenUsed/>
    <w:pPr>
      <w:spacing w:line="240" w:lineRule="auto"/>
    </w:pPr>
    <w:rPr>
      <w:sz w:val="20"/>
      <w:szCs w:val="20"/>
    </w:rPr>
  </w:style>
  <w:style w:type="character" w:customStyle="1" w:styleId="aff3">
    <w:name w:val="Текст примечания Знак"/>
    <w:basedOn w:val="a1"/>
    <w:link w:val="aff2"/>
    <w:uiPriority w:val="99"/>
    <w:rPr>
      <w:rFonts w:ascii="Calibri" w:hAnsi="Calibri" w:cs="Arial Unicode MS"/>
      <w:color w:val="000000"/>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rFonts w:ascii="Calibri" w:hAnsi="Calibri" w:cs="Arial Unicode MS"/>
      <w:b/>
      <w:bCs/>
      <w:color w:val="000000"/>
    </w:rPr>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pPr>
    <w:rPr>
      <w:rFonts w:ascii="Arial" w:hAnsi="Arial" w:cs="Arial"/>
      <w:color w:val="000000"/>
      <w:sz w:val="24"/>
      <w:szCs w:val="24"/>
    </w:rPr>
  </w:style>
  <w:style w:type="paragraph" w:customStyle="1" w:styleId="aff6">
    <w:name w:val="По умолчанию"/>
    <w:pPr>
      <w:spacing w:before="160"/>
    </w:pPr>
    <w:rPr>
      <w:rFonts w:ascii="Helvetica Neue" w:hAnsi="Helvetica Neue" w:cs="Arial Unicode MS"/>
      <w:color w:val="000000"/>
      <w:sz w:val="24"/>
      <w:szCs w:val="24"/>
      <w14:textOutline w14:w="12700" w14:cap="flat" w14:cmpd="sng" w14:algn="ctr">
        <w14:noFill/>
        <w14:prstDash w14:val="solid"/>
        <w14:miter w14:lim="400000"/>
      </w14:textOutline>
    </w:rPr>
  </w:style>
  <w:style w:type="numbering" w:customStyle="1" w:styleId="10">
    <w:name w:val="Импортированный стиль 1.0"/>
    <w:pPr>
      <w:numPr>
        <w:numId w:val="6"/>
      </w:numPr>
    </w:pPr>
  </w:style>
  <w:style w:type="paragraph" w:customStyle="1" w:styleId="B">
    <w:name w:val="Основной текст B"/>
    <w:pPr>
      <w:jc w:val="both"/>
    </w:pPr>
    <w:rPr>
      <w:rFonts w:cs="Arial Unicode MS"/>
      <w:color w:val="000000"/>
      <w:sz w:val="24"/>
      <w:szCs w:val="24"/>
      <w14:textOutline w14:w="12700" w14:cap="flat" w14:cmpd="sng" w14:algn="ctr">
        <w14:noFill/>
        <w14:prstDash w14:val="solid"/>
        <w14:miter w14:lim="400000"/>
      </w14:textOutline>
    </w:rPr>
  </w:style>
  <w:style w:type="paragraph" w:customStyle="1" w:styleId="ConsPlusNonformat">
    <w:name w:val="ConsPlusNonformat"/>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Courier New" w:eastAsiaTheme="minorEastAsia" w:hAnsi="Courier New" w:cs="Courier New"/>
    </w:rPr>
  </w:style>
  <w:style w:type="paragraph" w:customStyle="1" w:styleId="ConsPlusTitle">
    <w:name w:val="ConsPlusTitle"/>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b/>
      <w:bCs/>
      <w:sz w:val="16"/>
      <w:szCs w:val="16"/>
    </w:rPr>
  </w:style>
  <w:style w:type="paragraph" w:customStyle="1" w:styleId="ConsPlusCell">
    <w:name w:val="ConsPlusCell"/>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Courier New" w:eastAsiaTheme="minorEastAsia" w:hAnsi="Courier New" w:cs="Courier New"/>
    </w:rPr>
  </w:style>
  <w:style w:type="paragraph" w:customStyle="1" w:styleId="ConsPlusDocList">
    <w:name w:val="ConsPlusDocList"/>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Courier New" w:eastAsiaTheme="minorEastAsia" w:hAnsi="Courier New" w:cs="Courier New"/>
      <w:sz w:val="16"/>
      <w:szCs w:val="16"/>
    </w:rPr>
  </w:style>
  <w:style w:type="paragraph" w:customStyle="1" w:styleId="ConsPlusTitlePage">
    <w:name w:val="ConsPlusTitlePage"/>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Tahoma" w:eastAsiaTheme="minorEastAsia" w:hAnsi="Tahoma" w:cs="Tahoma"/>
      <w:sz w:val="16"/>
      <w:szCs w:val="16"/>
    </w:rPr>
  </w:style>
  <w:style w:type="paragraph" w:customStyle="1" w:styleId="ConsPlusJurTerm">
    <w:name w:val="ConsPlusJurTerm"/>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Tahoma" w:eastAsiaTheme="minorEastAsia" w:hAnsi="Tahoma" w:cs="Tahoma"/>
      <w:sz w:val="26"/>
      <w:szCs w:val="26"/>
    </w:rPr>
  </w:style>
  <w:style w:type="paragraph" w:customStyle="1" w:styleId="ConsPlusTextList">
    <w:name w:val="ConsPlusTextList"/>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rPr>
  </w:style>
  <w:style w:type="paragraph" w:customStyle="1" w:styleId="ConsPlusTextList1">
    <w:name w:val="ConsPlusTextList1"/>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rPr>
  </w:style>
  <w:style w:type="paragraph" w:styleId="aff7">
    <w:name w:val="Normal (Web)"/>
    <w:basedOn w:val="a0"/>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pPr>
    <w:rPr>
      <w:rFonts w:ascii="Times New Roman" w:eastAsiaTheme="minorHAnsi" w:hAnsi="Times New Roman" w:cs="Times New Roman"/>
      <w:color w:val="auto"/>
      <w:sz w:val="24"/>
      <w:szCs w:val="24"/>
    </w:rPr>
  </w:style>
  <w:style w:type="character" w:customStyle="1" w:styleId="21">
    <w:name w:val="Заголовок 2 Знак"/>
    <w:basedOn w:val="a1"/>
    <w:link w:val="20"/>
    <w:uiPriority w:val="9"/>
    <w:semiHidden/>
    <w:rPr>
      <w:rFonts w:asciiTheme="majorHAnsi" w:eastAsiaTheme="majorEastAsia" w:hAnsiTheme="majorHAnsi" w:cstheme="majorBidi"/>
      <w:b/>
      <w:bCs/>
      <w:color w:val="4F81BD" w:themeColor="accent1"/>
      <w:sz w:val="26"/>
      <w:szCs w:val="26"/>
    </w:rPr>
  </w:style>
  <w:style w:type="character" w:styleId="aff8">
    <w:name w:val="Strong"/>
    <w:basedOn w:val="a1"/>
    <w:uiPriority w:val="22"/>
    <w:qFormat/>
    <w:rPr>
      <w:b/>
      <w:bCs/>
    </w:rPr>
  </w:style>
  <w:style w:type="paragraph" w:styleId="aff9">
    <w:name w:val="Revision"/>
    <w:hidden/>
    <w:uiPriority w:val="99"/>
    <w:semiHidden/>
    <w:pPr>
      <w:pBdr>
        <w:top w:val="none" w:sz="0" w:space="0" w:color="000000"/>
        <w:left w:val="none" w:sz="0" w:space="0" w:color="000000"/>
        <w:bottom w:val="none" w:sz="0" w:space="0" w:color="000000"/>
        <w:right w:val="none" w:sz="0" w:space="0" w:color="000000"/>
        <w:between w:val="none" w:sz="0" w:space="0" w:color="000000"/>
      </w:pBdr>
    </w:pPr>
    <w:rPr>
      <w:rFonts w:ascii="Calibri" w:hAnsi="Calibri" w:cs="Arial Unicode MS"/>
      <w:color w:val="000000"/>
      <w:sz w:val="22"/>
      <w:szCs w:val="22"/>
    </w:rPr>
  </w:style>
  <w:style w:type="character" w:customStyle="1" w:styleId="31">
    <w:name w:val="Заголовок 3 Знак"/>
    <w:basedOn w:val="a1"/>
    <w:link w:val="30"/>
    <w:uiPriority w:val="9"/>
    <w:semiHidden/>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1"/>
    <w:link w:val="4"/>
    <w:uiPriority w:val="9"/>
    <w:rPr>
      <w:rFonts w:asciiTheme="majorHAnsi" w:eastAsiaTheme="majorEastAsia" w:hAnsiTheme="majorHAnsi" w:cstheme="majorBidi"/>
      <w:b/>
      <w:bCs/>
      <w:i/>
      <w:iCs/>
      <w:color w:val="4F81BD" w:themeColor="accent1"/>
      <w:sz w:val="22"/>
      <w:szCs w:val="22"/>
    </w:rPr>
  </w:style>
  <w:style w:type="paragraph" w:customStyle="1" w:styleId="228bf8a64b8551e1msonormal">
    <w:name w:val="228bf8a64b8551e1msonormal"/>
    <w:basedOn w:val="a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wmi-callto">
    <w:name w:val="wmi-callto"/>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inter.ru" TargetMode="External"/><Relationship Id="rId18" Type="http://schemas.openxmlformats.org/officeDocument/2006/relationships/hyperlink" Target="mailto:ir@rosinter.ru" TargetMode="External"/><Relationship Id="rId3" Type="http://schemas.openxmlformats.org/officeDocument/2006/relationships/styles" Target="styles.xml"/><Relationship Id="rId21" Type="http://schemas.openxmlformats.org/officeDocument/2006/relationships/hyperlink" Target="http://www.rosinter.ru" TargetMode="External"/><Relationship Id="rId7" Type="http://schemas.openxmlformats.org/officeDocument/2006/relationships/footnotes" Target="footnotes.xml"/><Relationship Id="rId12" Type="http://schemas.openxmlformats.org/officeDocument/2006/relationships/hyperlink" Target="http://www.e-disclosure.ru/portal/company.aspx?id=9038" TargetMode="External"/><Relationship Id="rId17" Type="http://schemas.openxmlformats.org/officeDocument/2006/relationships/hyperlink" Target="mailto:ir@rosinter.r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D019802BEFA8129FFAAA494AE499CDA9CDC69F3CC91E679C7F51D683F128077BA962AED2BDF2B19A5A5708A865D381A0E7C6D848A45B422141FA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inter.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vm-audit.com" TargetMode="External"/><Relationship Id="rId23" Type="http://schemas.openxmlformats.org/officeDocument/2006/relationships/fontTable" Target="fontTable.xml"/><Relationship Id="rId10" Type="http://schemas.openxmlformats.org/officeDocument/2006/relationships/hyperlink" Target="mailto:tzotova@rosinter.ru" TargetMode="External"/><Relationship Id="rId19" Type="http://schemas.openxmlformats.org/officeDocument/2006/relationships/hyperlink" Target="consultantplus://offline/ref=D019802BEFA8129FFAAA494AE499CDA9CDC69F3CC91E679C7F51D683F128077BA962AED2BDF2B19A5A5708A865D381A0E7C6D848A45B422141FA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ir@rosinter.ru." TargetMode="External"/><Relationship Id="rId22"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BD971-98C3-4884-A766-CD57B3596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121</Pages>
  <Words>53969</Words>
  <Characters>307625</Characters>
  <Application>Microsoft Office Word</Application>
  <DocSecurity>0</DocSecurity>
  <Lines>2563</Lines>
  <Paragraphs>721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 Olga</dc:creator>
  <cp:lastModifiedBy>Никитина Ольга Александровна</cp:lastModifiedBy>
  <cp:revision>42</cp:revision>
  <dcterms:created xsi:type="dcterms:W3CDTF">2024-05-17T09:14:00Z</dcterms:created>
  <dcterms:modified xsi:type="dcterms:W3CDTF">2024-06-27T10:28:00Z</dcterms:modified>
</cp:coreProperties>
</file>